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B11C" w14:textId="77777777" w:rsidR="00637DBF" w:rsidRPr="004E112B" w:rsidRDefault="001006F6" w:rsidP="001006F6">
      <w:pPr>
        <w:jc w:val="center"/>
        <w:rPr>
          <w:b/>
        </w:rPr>
      </w:pPr>
      <w:r w:rsidRPr="004E112B">
        <w:rPr>
          <w:b/>
        </w:rPr>
        <w:t>Marc A. Garcia</w:t>
      </w:r>
    </w:p>
    <w:p w14:paraId="5C8D4288" w14:textId="77777777" w:rsidR="001006F6" w:rsidRPr="004E112B" w:rsidRDefault="001006F6" w:rsidP="001006F6">
      <w:pPr>
        <w:jc w:val="center"/>
        <w:rPr>
          <w:b/>
        </w:rPr>
      </w:pPr>
      <w:r w:rsidRPr="004E112B">
        <w:rPr>
          <w:b/>
        </w:rPr>
        <w:t>CURRICULUM VITAE</w:t>
      </w:r>
    </w:p>
    <w:p w14:paraId="323E4090" w14:textId="77777777" w:rsidR="001006F6" w:rsidRPr="004E112B" w:rsidRDefault="001006F6" w:rsidP="001006F6">
      <w:pPr>
        <w:pBdr>
          <w:bottom w:val="single" w:sz="12" w:space="1" w:color="auto"/>
        </w:pBdr>
        <w:jc w:val="center"/>
      </w:pPr>
    </w:p>
    <w:p w14:paraId="193F9008" w14:textId="77777777" w:rsidR="001006F6" w:rsidRPr="004E112B" w:rsidRDefault="001006F6" w:rsidP="001006F6"/>
    <w:p w14:paraId="694394B6" w14:textId="77777777" w:rsidR="002C0BD2" w:rsidRPr="004E112B" w:rsidRDefault="002C0BD2" w:rsidP="000056C6">
      <w:pPr>
        <w:jc w:val="center"/>
      </w:pPr>
      <w:r w:rsidRPr="004E112B">
        <w:t>University of Nebraska</w:t>
      </w:r>
    </w:p>
    <w:p w14:paraId="53F73908" w14:textId="3DEA86D6" w:rsidR="000056C6" w:rsidRPr="004E112B" w:rsidRDefault="000056C6" w:rsidP="000056C6">
      <w:pPr>
        <w:jc w:val="center"/>
      </w:pPr>
      <w:r w:rsidRPr="004E112B">
        <w:t>Department of Sociology &amp; Institute of Ethnic Studies</w:t>
      </w:r>
    </w:p>
    <w:p w14:paraId="7BFBD212" w14:textId="77777777" w:rsidR="008763D3" w:rsidRPr="004E112B" w:rsidRDefault="008763D3" w:rsidP="008763D3">
      <w:pPr>
        <w:jc w:val="center"/>
      </w:pPr>
      <w:r w:rsidRPr="004E112B">
        <w:t xml:space="preserve">704 </w:t>
      </w:r>
      <w:proofErr w:type="spellStart"/>
      <w:r w:rsidRPr="004E112B">
        <w:t>Oldfather</w:t>
      </w:r>
      <w:proofErr w:type="spellEnd"/>
      <w:r w:rsidRPr="004E112B">
        <w:t xml:space="preserve"> Hall</w:t>
      </w:r>
    </w:p>
    <w:p w14:paraId="44C928DA" w14:textId="09D12B33" w:rsidR="001006F6" w:rsidRPr="004E112B" w:rsidRDefault="005D4F17" w:rsidP="001006F6">
      <w:pPr>
        <w:jc w:val="center"/>
      </w:pPr>
      <w:r w:rsidRPr="004E112B">
        <w:t>Lincoln</w:t>
      </w:r>
      <w:r w:rsidR="001006F6" w:rsidRPr="004E112B">
        <w:t xml:space="preserve">, </w:t>
      </w:r>
      <w:r w:rsidRPr="004E112B">
        <w:t>NE</w:t>
      </w:r>
      <w:r w:rsidR="001006F6" w:rsidRPr="004E112B">
        <w:t xml:space="preserve"> </w:t>
      </w:r>
      <w:r w:rsidRPr="004E112B">
        <w:t>68588</w:t>
      </w:r>
      <w:r w:rsidR="001006F6" w:rsidRPr="004E112B">
        <w:t>-</w:t>
      </w:r>
      <w:r w:rsidRPr="004E112B">
        <w:t>0324</w:t>
      </w:r>
    </w:p>
    <w:p w14:paraId="7430FB33" w14:textId="6820E9C0" w:rsidR="001006F6" w:rsidRPr="004E112B" w:rsidRDefault="001006F6" w:rsidP="001006F6">
      <w:pPr>
        <w:jc w:val="center"/>
      </w:pPr>
      <w:r w:rsidRPr="004E112B">
        <w:t>marcagar</w:t>
      </w:r>
      <w:r w:rsidR="005D4F17" w:rsidRPr="004E112B">
        <w:t>cia</w:t>
      </w:r>
      <w:r w:rsidRPr="004E112B">
        <w:t>@</w:t>
      </w:r>
      <w:r w:rsidR="005D4F17" w:rsidRPr="004E112B">
        <w:t>unl</w:t>
      </w:r>
      <w:r w:rsidRPr="004E112B">
        <w:t>.edu</w:t>
      </w:r>
    </w:p>
    <w:p w14:paraId="2837FBF7" w14:textId="77777777" w:rsidR="001006F6" w:rsidRPr="004E112B" w:rsidRDefault="001006F6" w:rsidP="001006F6">
      <w:pPr>
        <w:jc w:val="center"/>
      </w:pPr>
    </w:p>
    <w:p w14:paraId="06C9F485" w14:textId="77777777" w:rsidR="001006F6" w:rsidRPr="004E112B" w:rsidRDefault="001006F6" w:rsidP="001006F6">
      <w:pPr>
        <w:pBdr>
          <w:bottom w:val="single" w:sz="12" w:space="1" w:color="auto"/>
        </w:pBdr>
        <w:rPr>
          <w:b/>
        </w:rPr>
      </w:pPr>
      <w:r w:rsidRPr="004E112B">
        <w:rPr>
          <w:b/>
        </w:rPr>
        <w:t>ACADEMIC APPOINTMENTS</w:t>
      </w:r>
    </w:p>
    <w:p w14:paraId="0CB6583A" w14:textId="77777777" w:rsidR="001006F6" w:rsidRPr="004E112B" w:rsidRDefault="001006F6" w:rsidP="001006F6"/>
    <w:p w14:paraId="5CDDE451" w14:textId="39562E2F" w:rsidR="000056C6" w:rsidRPr="004E112B" w:rsidRDefault="000056C6" w:rsidP="00720E26">
      <w:pPr>
        <w:pStyle w:val="BodyText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 xml:space="preserve">2018 </w:t>
      </w:r>
      <w:r w:rsidR="00EC7E6A" w:rsidRPr="004E112B">
        <w:rPr>
          <w:rFonts w:ascii="Times New Roman" w:hAnsi="Times New Roman"/>
          <w:sz w:val="24"/>
          <w:szCs w:val="24"/>
        </w:rPr>
        <w:t>- present</w:t>
      </w:r>
      <w:r w:rsidRPr="004E112B">
        <w:rPr>
          <w:rFonts w:ascii="Times New Roman" w:hAnsi="Times New Roman"/>
          <w:sz w:val="24"/>
          <w:szCs w:val="24"/>
        </w:rPr>
        <w:tab/>
      </w:r>
      <w:bookmarkStart w:id="0" w:name="_Hlk33008255"/>
      <w:r w:rsidRPr="004E112B">
        <w:rPr>
          <w:rFonts w:ascii="Times New Roman" w:hAnsi="Times New Roman"/>
          <w:sz w:val="24"/>
          <w:szCs w:val="24"/>
        </w:rPr>
        <w:t>Assistant Professor</w:t>
      </w:r>
      <w:r w:rsidR="001C7A43" w:rsidRPr="004E112B">
        <w:rPr>
          <w:rFonts w:ascii="Times New Roman" w:hAnsi="Times New Roman"/>
          <w:sz w:val="24"/>
          <w:szCs w:val="24"/>
        </w:rPr>
        <w:t>, Department of Sociology &amp; Institute of Ethnic Studies, University of Nebraska-Lincoln</w:t>
      </w:r>
      <w:bookmarkEnd w:id="0"/>
    </w:p>
    <w:p w14:paraId="681C7FBA" w14:textId="77777777" w:rsidR="001C7A43" w:rsidRPr="004E112B" w:rsidRDefault="001C7A43" w:rsidP="00720E26">
      <w:pPr>
        <w:pStyle w:val="BodyText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4A636E9A" w14:textId="027140B6" w:rsidR="001006F6" w:rsidRPr="004E112B" w:rsidRDefault="001006F6" w:rsidP="00720E26">
      <w:pPr>
        <w:pStyle w:val="BodyText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 xml:space="preserve">2016 - </w:t>
      </w:r>
      <w:r w:rsidR="001C7A43" w:rsidRPr="004E112B">
        <w:rPr>
          <w:rFonts w:ascii="Times New Roman" w:hAnsi="Times New Roman"/>
          <w:sz w:val="24"/>
          <w:szCs w:val="24"/>
        </w:rPr>
        <w:t>2018</w:t>
      </w:r>
      <w:r w:rsidRPr="004E112B">
        <w:rPr>
          <w:rFonts w:ascii="Times New Roman" w:hAnsi="Times New Roman"/>
          <w:sz w:val="24"/>
          <w:szCs w:val="24"/>
        </w:rPr>
        <w:tab/>
      </w:r>
      <w:r w:rsidR="00E776D5" w:rsidRPr="004E112B">
        <w:rPr>
          <w:rFonts w:ascii="Times New Roman" w:hAnsi="Times New Roman"/>
          <w:sz w:val="24"/>
          <w:szCs w:val="24"/>
        </w:rPr>
        <w:t xml:space="preserve">NIA </w:t>
      </w:r>
      <w:r w:rsidRPr="004E112B">
        <w:rPr>
          <w:rFonts w:ascii="Times New Roman" w:hAnsi="Times New Roman"/>
          <w:sz w:val="24"/>
          <w:szCs w:val="24"/>
        </w:rPr>
        <w:t>Postdoctoral Fellow in Minority Health &amp; Aging</w:t>
      </w:r>
      <w:r w:rsidR="00F01253" w:rsidRPr="004E112B">
        <w:rPr>
          <w:rFonts w:ascii="Times New Roman" w:hAnsi="Times New Roman"/>
          <w:sz w:val="24"/>
          <w:szCs w:val="24"/>
        </w:rPr>
        <w:t>, University of Texas-Medical Branch</w:t>
      </w:r>
      <w:r w:rsidR="00A44284" w:rsidRPr="004E112B">
        <w:rPr>
          <w:rFonts w:ascii="Times New Roman" w:hAnsi="Times New Roman"/>
          <w:sz w:val="24"/>
          <w:szCs w:val="24"/>
        </w:rPr>
        <w:t>, Galveston, TX</w:t>
      </w:r>
      <w:r w:rsidRPr="004E112B">
        <w:rPr>
          <w:rFonts w:ascii="Times New Roman" w:hAnsi="Times New Roman"/>
          <w:sz w:val="24"/>
          <w:szCs w:val="24"/>
        </w:rPr>
        <w:t xml:space="preserve"> </w:t>
      </w:r>
    </w:p>
    <w:p w14:paraId="6396F95D" w14:textId="77777777" w:rsidR="001006F6" w:rsidRPr="004E112B" w:rsidRDefault="001006F6" w:rsidP="00720E26">
      <w:pPr>
        <w:jc w:val="both"/>
      </w:pPr>
    </w:p>
    <w:p w14:paraId="5CA6EB33" w14:textId="77777777" w:rsidR="001006F6" w:rsidRPr="004E112B" w:rsidRDefault="001006F6" w:rsidP="001006F6">
      <w:pPr>
        <w:pBdr>
          <w:bottom w:val="single" w:sz="12" w:space="1" w:color="auto"/>
        </w:pBdr>
        <w:rPr>
          <w:b/>
        </w:rPr>
      </w:pPr>
      <w:r w:rsidRPr="004E112B">
        <w:rPr>
          <w:b/>
        </w:rPr>
        <w:t>EDUCATION</w:t>
      </w:r>
    </w:p>
    <w:p w14:paraId="0A99F0ED" w14:textId="77777777" w:rsidR="001006F6" w:rsidRPr="004E112B" w:rsidRDefault="001006F6" w:rsidP="001006F6"/>
    <w:p w14:paraId="5085239C" w14:textId="109BE8D7" w:rsidR="001006F6" w:rsidRPr="004E112B" w:rsidRDefault="001006F6" w:rsidP="00DC2C07">
      <w:pPr>
        <w:tabs>
          <w:tab w:val="left" w:pos="6480"/>
        </w:tabs>
        <w:spacing w:after="240"/>
        <w:ind w:left="720" w:right="720" w:hanging="720"/>
        <w:jc w:val="both"/>
      </w:pPr>
      <w:r w:rsidRPr="004E112B">
        <w:t>Ph.D.   Sociology, University of Texas-Austin</w:t>
      </w:r>
      <w:r w:rsidRPr="004E112B">
        <w:tab/>
        <w:t xml:space="preserve">    </w:t>
      </w:r>
      <w:r w:rsidRPr="004E112B">
        <w:tab/>
      </w:r>
      <w:r w:rsidR="00772220" w:rsidRPr="004E112B">
        <w:t xml:space="preserve"> </w:t>
      </w:r>
      <w:r w:rsidRPr="004E112B">
        <w:t>Dec</w:t>
      </w:r>
      <w:r w:rsidRPr="004E112B">
        <w:tab/>
        <w:t xml:space="preserve"> 2015</w:t>
      </w:r>
      <w:r w:rsidRPr="004E112B">
        <w:tab/>
      </w:r>
    </w:p>
    <w:p w14:paraId="19FA95C7" w14:textId="48403D19" w:rsidR="001006F6" w:rsidRPr="004E112B" w:rsidRDefault="001006F6" w:rsidP="00DC2C07">
      <w:pPr>
        <w:tabs>
          <w:tab w:val="left" w:pos="6480"/>
        </w:tabs>
        <w:spacing w:after="240"/>
        <w:ind w:left="720" w:right="720" w:hanging="720"/>
      </w:pPr>
      <w:r w:rsidRPr="004E112B">
        <w:t xml:space="preserve">M.S. </w:t>
      </w:r>
      <w:r w:rsidRPr="004E112B">
        <w:tab/>
        <w:t>Sociology,</w:t>
      </w:r>
      <w:r w:rsidRPr="004E112B">
        <w:rPr>
          <w:b/>
        </w:rPr>
        <w:t xml:space="preserve"> </w:t>
      </w:r>
      <w:r w:rsidRPr="004E112B">
        <w:t>Texas A&amp;M University</w:t>
      </w:r>
      <w:r w:rsidRPr="004E112B">
        <w:tab/>
        <w:t xml:space="preserve">    </w:t>
      </w:r>
      <w:r w:rsidRPr="004E112B">
        <w:tab/>
      </w:r>
      <w:r w:rsidR="00772220" w:rsidRPr="004E112B">
        <w:t xml:space="preserve"> </w:t>
      </w:r>
      <w:r w:rsidRPr="004E112B">
        <w:t>Aug</w:t>
      </w:r>
      <w:r w:rsidRPr="004E112B">
        <w:tab/>
        <w:t xml:space="preserve"> 2011</w:t>
      </w:r>
      <w:r w:rsidRPr="004E112B">
        <w:tab/>
      </w:r>
    </w:p>
    <w:p w14:paraId="3D50B3A8" w14:textId="77777777" w:rsidR="001006F6" w:rsidRPr="004E112B" w:rsidRDefault="001006F6" w:rsidP="001006F6">
      <w:pPr>
        <w:tabs>
          <w:tab w:val="left" w:pos="6480"/>
        </w:tabs>
        <w:ind w:left="720" w:right="720" w:hanging="720"/>
      </w:pPr>
      <w:r w:rsidRPr="004E112B">
        <w:t>B.A.</w:t>
      </w:r>
      <w:r w:rsidRPr="004E112B">
        <w:tab/>
        <w:t>Sociology,</w:t>
      </w:r>
      <w:r w:rsidRPr="004E112B">
        <w:rPr>
          <w:b/>
        </w:rPr>
        <w:t xml:space="preserve"> </w:t>
      </w:r>
      <w:r w:rsidRPr="004E112B">
        <w:t>University of Texas-Pan American</w:t>
      </w:r>
      <w:r w:rsidRPr="004E112B">
        <w:tab/>
        <w:t xml:space="preserve">   </w:t>
      </w:r>
      <w:r w:rsidRPr="004E112B">
        <w:tab/>
        <w:t xml:space="preserve"> Dec</w:t>
      </w:r>
      <w:r w:rsidRPr="004E112B">
        <w:tab/>
        <w:t xml:space="preserve"> 2008</w:t>
      </w:r>
    </w:p>
    <w:p w14:paraId="5C090EFE" w14:textId="77777777" w:rsidR="001006F6" w:rsidRPr="004E112B" w:rsidRDefault="001006F6" w:rsidP="001006F6"/>
    <w:p w14:paraId="72AF4852" w14:textId="77777777" w:rsidR="001006F6" w:rsidRPr="004E112B" w:rsidRDefault="001006F6" w:rsidP="001006F6">
      <w:pPr>
        <w:pBdr>
          <w:bottom w:val="single" w:sz="12" w:space="1" w:color="auto"/>
        </w:pBdr>
        <w:rPr>
          <w:b/>
        </w:rPr>
      </w:pPr>
      <w:r w:rsidRPr="004E112B">
        <w:rPr>
          <w:b/>
        </w:rPr>
        <w:t>RESEARCH &amp; TEACHING INTERESTS</w:t>
      </w:r>
    </w:p>
    <w:p w14:paraId="49766BFF" w14:textId="77777777" w:rsidR="001006F6" w:rsidRPr="004E112B" w:rsidRDefault="001006F6" w:rsidP="001006F6">
      <w:pPr>
        <w:tabs>
          <w:tab w:val="left" w:pos="6480"/>
        </w:tabs>
        <w:ind w:right="720"/>
      </w:pPr>
    </w:p>
    <w:p w14:paraId="5F19F95D" w14:textId="2A24BBED" w:rsidR="001006F6" w:rsidRPr="004E112B" w:rsidRDefault="005C2E82" w:rsidP="005E7441">
      <w:pPr>
        <w:tabs>
          <w:tab w:val="left" w:pos="6480"/>
        </w:tabs>
        <w:ind w:right="720"/>
      </w:pPr>
      <w:bookmarkStart w:id="1" w:name="_Hlk489460373"/>
      <w:r w:rsidRPr="004E112B">
        <w:t xml:space="preserve">Medical Sociology, </w:t>
      </w:r>
      <w:r w:rsidR="005E7441" w:rsidRPr="004E112B">
        <w:t>Aging and the Life Course</w:t>
      </w:r>
      <w:bookmarkEnd w:id="1"/>
      <w:r w:rsidR="00086384" w:rsidRPr="004E112B">
        <w:t xml:space="preserve">, </w:t>
      </w:r>
      <w:r w:rsidRPr="004E112B">
        <w:t>Racial</w:t>
      </w:r>
      <w:r w:rsidR="00B92342" w:rsidRPr="004E112B">
        <w:t>/</w:t>
      </w:r>
      <w:r w:rsidRPr="004E112B">
        <w:t>Ethnic Disparities</w:t>
      </w:r>
      <w:r w:rsidR="003B3071" w:rsidRPr="004E112B">
        <w:t xml:space="preserve">, </w:t>
      </w:r>
      <w:proofErr w:type="gramStart"/>
      <w:r w:rsidR="003B3071" w:rsidRPr="004E112B">
        <w:t>Minority</w:t>
      </w:r>
      <w:proofErr w:type="gramEnd"/>
      <w:r w:rsidR="003B3071" w:rsidRPr="004E112B">
        <w:t xml:space="preserve"> and Immigrant Health</w:t>
      </w:r>
      <w:r w:rsidRPr="004E112B">
        <w:t xml:space="preserve">. </w:t>
      </w:r>
    </w:p>
    <w:p w14:paraId="02805BED" w14:textId="77777777" w:rsidR="001006F6" w:rsidRPr="004E112B" w:rsidRDefault="001006F6" w:rsidP="001006F6"/>
    <w:p w14:paraId="41AD93C0" w14:textId="649322BA" w:rsidR="001006F6" w:rsidRPr="007C5ADD" w:rsidRDefault="001006F6" w:rsidP="001006F6">
      <w:pPr>
        <w:pBdr>
          <w:bottom w:val="single" w:sz="12" w:space="1" w:color="auto"/>
        </w:pBdr>
        <w:rPr>
          <w:bCs/>
        </w:rPr>
      </w:pPr>
      <w:r w:rsidRPr="004E112B">
        <w:rPr>
          <w:b/>
        </w:rPr>
        <w:t>P</w:t>
      </w:r>
      <w:r w:rsidR="004D7A8F" w:rsidRPr="004E112B">
        <w:rPr>
          <w:b/>
        </w:rPr>
        <w:t>EER-REVIEWED P</w:t>
      </w:r>
      <w:r w:rsidRPr="004E112B">
        <w:rPr>
          <w:b/>
        </w:rPr>
        <w:t>UBLICATIONS</w:t>
      </w:r>
      <w:r w:rsidR="002770FC" w:rsidRPr="004E112B">
        <w:t xml:space="preserve"> </w:t>
      </w:r>
      <w:bookmarkStart w:id="2" w:name="_Hlk31023946"/>
      <w:r w:rsidR="002770FC" w:rsidRPr="007C5ADD">
        <w:rPr>
          <w:bCs/>
        </w:rPr>
        <w:t>(*denotes student co-author</w:t>
      </w:r>
      <w:r w:rsidR="007C5ADD" w:rsidRPr="007C5ADD">
        <w:rPr>
          <w:bCs/>
        </w:rPr>
        <w:t>;</w:t>
      </w:r>
      <w:r w:rsidR="007C5ADD">
        <w:rPr>
          <w:bCs/>
        </w:rPr>
        <w:t xml:space="preserve"> </w:t>
      </w:r>
      <w:r w:rsidR="007C5ADD" w:rsidRPr="007C5ADD">
        <w:rPr>
          <w:bCs/>
        </w:rPr>
        <w:t xml:space="preserve">+ denotes equal </w:t>
      </w:r>
      <w:r w:rsidR="007C5ADD">
        <w:rPr>
          <w:bCs/>
        </w:rPr>
        <w:t>a</w:t>
      </w:r>
      <w:r w:rsidR="007C5ADD" w:rsidRPr="007C5ADD">
        <w:rPr>
          <w:bCs/>
        </w:rPr>
        <w:t>uthors</w:t>
      </w:r>
      <w:r w:rsidR="002770FC" w:rsidRPr="007C5ADD">
        <w:rPr>
          <w:bCs/>
        </w:rPr>
        <w:t>)</w:t>
      </w:r>
      <w:bookmarkEnd w:id="2"/>
    </w:p>
    <w:p w14:paraId="141B4AE2" w14:textId="77777777" w:rsidR="00124BC1" w:rsidRPr="004E112B" w:rsidRDefault="00124BC1" w:rsidP="00124BC1">
      <w:pPr>
        <w:pStyle w:val="EndNoteBibliography"/>
        <w:ind w:left="720" w:hanging="720"/>
        <w:rPr>
          <w:b/>
          <w:szCs w:val="24"/>
        </w:rPr>
      </w:pPr>
    </w:p>
    <w:p w14:paraId="36B9CE75" w14:textId="080EA9AA" w:rsidR="00746BD1" w:rsidRPr="00CF535D" w:rsidRDefault="00CA3BAD" w:rsidP="00746BD1">
      <w:pPr>
        <w:pStyle w:val="EndNoteBibliography"/>
        <w:ind w:left="720" w:hanging="720"/>
        <w:rPr>
          <w:szCs w:val="24"/>
        </w:rPr>
      </w:pPr>
      <w:bookmarkStart w:id="3" w:name="_Hlk31021606"/>
      <w:bookmarkStart w:id="4" w:name="_Hlk51587560"/>
      <w:r w:rsidRPr="00CF535D">
        <w:rPr>
          <w:szCs w:val="24"/>
        </w:rPr>
        <w:t xml:space="preserve">Sáenz, Rogelio and </w:t>
      </w:r>
      <w:r w:rsidRPr="00CF535D">
        <w:rPr>
          <w:b/>
          <w:bCs/>
          <w:szCs w:val="24"/>
        </w:rPr>
        <w:t>Marc A Garcia</w:t>
      </w:r>
      <w:r w:rsidRPr="00CF535D">
        <w:rPr>
          <w:szCs w:val="24"/>
        </w:rPr>
        <w:t>. 2020. "The Disproportionate Impact of C</w:t>
      </w:r>
      <w:r w:rsidR="00CF535D">
        <w:rPr>
          <w:szCs w:val="24"/>
        </w:rPr>
        <w:t>OVID</w:t>
      </w:r>
      <w:r w:rsidRPr="00CF535D">
        <w:rPr>
          <w:szCs w:val="24"/>
        </w:rPr>
        <w:t xml:space="preserve">-19 on Older Latino Mortality: The Rapidly Diminishing Latino Paradox." </w:t>
      </w:r>
      <w:r w:rsidRPr="00CF535D">
        <w:rPr>
          <w:i/>
          <w:iCs/>
          <w:szCs w:val="24"/>
        </w:rPr>
        <w:t>The Journals of Gerontology: Series B</w:t>
      </w:r>
      <w:r w:rsidRPr="00CF535D">
        <w:rPr>
          <w:szCs w:val="24"/>
        </w:rPr>
        <w:t>. doi: 10.1093/geronb/gbaa158.</w:t>
      </w:r>
    </w:p>
    <w:p w14:paraId="01008C0B" w14:textId="77777777" w:rsidR="00CA3BAD" w:rsidRPr="00CF535D" w:rsidRDefault="00CA3BAD" w:rsidP="00746BD1">
      <w:pPr>
        <w:pStyle w:val="EndNoteBibliography"/>
        <w:ind w:left="720" w:hanging="720"/>
        <w:rPr>
          <w:bCs/>
          <w:i/>
          <w:szCs w:val="24"/>
        </w:rPr>
      </w:pPr>
    </w:p>
    <w:p w14:paraId="433A6681" w14:textId="5B508994" w:rsidR="00CE0CFB" w:rsidRPr="00CF535D" w:rsidRDefault="00CA3BAD" w:rsidP="00CE0CFB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t xml:space="preserve">Garcia, Marc A, </w:t>
      </w:r>
      <w:r w:rsidRPr="00CF535D">
        <w:rPr>
          <w:szCs w:val="24"/>
        </w:rPr>
        <w:t xml:space="preserve">Brian Downer, Chi-Tsun Chiu, Joseph L Saenz, Kasim Ortiz and Rebeca Wong. 2020. "Educational Benefits and Cognitive Health Life Expectancies: Racial/Ethnic, Nativity, and Gender Disparities." </w:t>
      </w:r>
      <w:r w:rsidRPr="00CF535D">
        <w:rPr>
          <w:i/>
          <w:iCs/>
          <w:szCs w:val="24"/>
        </w:rPr>
        <w:t>The Gerontologist</w:t>
      </w:r>
      <w:r w:rsidRPr="00CF535D">
        <w:rPr>
          <w:szCs w:val="24"/>
        </w:rPr>
        <w:t>. doi: 10.1093/geront/gnaa112.</w:t>
      </w:r>
    </w:p>
    <w:p w14:paraId="448C7425" w14:textId="77777777" w:rsidR="00CA3BAD" w:rsidRPr="00CF535D" w:rsidRDefault="00CA3BAD" w:rsidP="00CE0CFB">
      <w:pPr>
        <w:pStyle w:val="EndNoteBibliography"/>
        <w:ind w:left="720" w:hanging="720"/>
        <w:rPr>
          <w:bCs/>
          <w:i/>
          <w:color w:val="FF0000"/>
          <w:szCs w:val="24"/>
          <w:highlight w:val="yellow"/>
        </w:rPr>
      </w:pPr>
    </w:p>
    <w:p w14:paraId="176682C2" w14:textId="162462E5" w:rsidR="00CF535D" w:rsidRDefault="00CF535D" w:rsidP="00CF535D">
      <w:pPr>
        <w:pStyle w:val="EndNoteBibliography"/>
        <w:ind w:left="720" w:hanging="720"/>
      </w:pPr>
      <w:r w:rsidRPr="00CF535D">
        <w:rPr>
          <w:b/>
          <w:bCs/>
        </w:rPr>
        <w:t>Garcia, Marc A</w:t>
      </w:r>
      <w:r w:rsidR="007C5ADD">
        <w:rPr>
          <w:b/>
          <w:bCs/>
        </w:rPr>
        <w:t>+</w:t>
      </w:r>
      <w:r w:rsidRPr="00BE503D">
        <w:t>, Patricia A Homan, Catherine García and Tyson H Brown. 2020. "The Color of C</w:t>
      </w:r>
      <w:r>
        <w:t>OVID</w:t>
      </w:r>
      <w:r w:rsidRPr="00BE503D">
        <w:t xml:space="preserve">-19: Structural Racism and the Pandemic’s Disproportionate Impact on Older Racial and Ethnic Minorities." </w:t>
      </w:r>
      <w:r w:rsidRPr="00BE503D">
        <w:rPr>
          <w:i/>
        </w:rPr>
        <w:t>The Journals of Gerontology: Series B</w:t>
      </w:r>
      <w:r w:rsidRPr="00BE503D">
        <w:t>. doi: 10.1093/geronb/gbaa114.</w:t>
      </w:r>
    </w:p>
    <w:p w14:paraId="084B92D9" w14:textId="77777777" w:rsidR="00CF535D" w:rsidRPr="00BE503D" w:rsidRDefault="00CF535D" w:rsidP="00CF535D">
      <w:pPr>
        <w:pStyle w:val="EndNoteBibliography"/>
        <w:ind w:left="720" w:hanging="720"/>
      </w:pPr>
      <w:r w:rsidRPr="00BE503D">
        <w:lastRenderedPageBreak/>
        <w:t xml:space="preserve">Gauthier, G Robin, Jeffrey A Smith, Catherine García, </w:t>
      </w:r>
      <w:r w:rsidRPr="00CF535D">
        <w:rPr>
          <w:b/>
          <w:bCs/>
        </w:rPr>
        <w:t>Marc A Garcia</w:t>
      </w:r>
      <w:r w:rsidRPr="00BE503D">
        <w:t xml:space="preserve"> and Patricia A Thomas. 2020. "Exacerbating Inequalities: Social Networks, Racial/Ethnic Disparities, and the Covid-19 Pandemic." </w:t>
      </w:r>
      <w:r w:rsidRPr="00BE503D">
        <w:rPr>
          <w:i/>
        </w:rPr>
        <w:t>The Journals of Gerontology: Series B</w:t>
      </w:r>
      <w:r w:rsidRPr="00BE503D">
        <w:t>. doi: 10.1093/geronb/gbaa117.</w:t>
      </w:r>
    </w:p>
    <w:p w14:paraId="033D3A33" w14:textId="77777777" w:rsidR="00CF535D" w:rsidRDefault="00CF535D" w:rsidP="001E5FD9">
      <w:pPr>
        <w:pStyle w:val="EndNoteBibliography"/>
        <w:ind w:left="720" w:hanging="720"/>
        <w:rPr>
          <w:b/>
          <w:bCs/>
          <w:szCs w:val="24"/>
        </w:rPr>
      </w:pPr>
    </w:p>
    <w:p w14:paraId="65EE3C9A" w14:textId="77BF5C1A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t>Garcia, Marc A</w:t>
      </w:r>
      <w:r w:rsidRPr="00CF535D">
        <w:rPr>
          <w:szCs w:val="24"/>
        </w:rPr>
        <w:t>., Kasim Ortiz</w:t>
      </w:r>
      <w:r w:rsidR="00CF535D" w:rsidRPr="00CF535D">
        <w:rPr>
          <w:szCs w:val="24"/>
        </w:rPr>
        <w:t>*</w:t>
      </w:r>
      <w:r w:rsidRPr="00CF535D">
        <w:rPr>
          <w:szCs w:val="24"/>
        </w:rPr>
        <w:t xml:space="preserve">, Sandra P. Arévalo, Erica D. Diminich, Emily Briceño, Irving E. Vega and Wassim Tarraf. 2020. "Age of Migration and Cognitive Function among Older Latinos in the United States." </w:t>
      </w:r>
      <w:r w:rsidRPr="00CF535D">
        <w:rPr>
          <w:i/>
          <w:szCs w:val="24"/>
        </w:rPr>
        <w:t>Journal of Alzheimer's Disease</w:t>
      </w:r>
      <w:r w:rsidRPr="00CF535D">
        <w:rPr>
          <w:szCs w:val="24"/>
        </w:rPr>
        <w:t xml:space="preserve"> 76:1493-511. doi: 10.3233/JAD-191296.</w:t>
      </w:r>
    </w:p>
    <w:bookmarkEnd w:id="4"/>
    <w:p w14:paraId="5E2F0327" w14:textId="77777777" w:rsidR="00886966" w:rsidRPr="00CF535D" w:rsidRDefault="00886966" w:rsidP="00461951">
      <w:pPr>
        <w:pStyle w:val="EndNoteBibliography"/>
        <w:ind w:left="720"/>
        <w:rPr>
          <w:b/>
          <w:bCs/>
          <w:szCs w:val="24"/>
        </w:rPr>
      </w:pPr>
    </w:p>
    <w:p w14:paraId="053F36BC" w14:textId="1CE9FBF4" w:rsidR="00CA3BAD" w:rsidRPr="00CF535D" w:rsidRDefault="00CA3BAD" w:rsidP="00CA3BAD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t>Ortiz, Kasim</w:t>
      </w:r>
      <w:r w:rsidR="00CF535D">
        <w:rPr>
          <w:szCs w:val="24"/>
        </w:rPr>
        <w:t>*</w:t>
      </w:r>
      <w:r w:rsidRPr="00CF535D">
        <w:rPr>
          <w:szCs w:val="24"/>
        </w:rPr>
        <w:t xml:space="preserve">, </w:t>
      </w:r>
      <w:r w:rsidRPr="00CF535D">
        <w:rPr>
          <w:b/>
          <w:bCs/>
          <w:szCs w:val="24"/>
        </w:rPr>
        <w:t>Marc A. Garcia</w:t>
      </w:r>
      <w:r w:rsidRPr="00CF535D">
        <w:rPr>
          <w:szCs w:val="24"/>
        </w:rPr>
        <w:t xml:space="preserve">, Emily Briceño, Erica D. Diminich, Sandra P. Arévalo, Irving E. Vega and Wassim Tarraf. 2020. "Glycosylated Hemoglobin Level, Race/Ethnicity, and Cognition in Midlife and Early Old Age." </w:t>
      </w:r>
      <w:r w:rsidRPr="00CF535D">
        <w:rPr>
          <w:i/>
          <w:szCs w:val="24"/>
        </w:rPr>
        <w:t>Research in Human Development</w:t>
      </w:r>
      <w:r w:rsidRPr="00CF535D">
        <w:rPr>
          <w:szCs w:val="24"/>
        </w:rPr>
        <w:t xml:space="preserve"> 17(1):20-40. doi: 10.1080/15427609.2020.1743810 </w:t>
      </w:r>
    </w:p>
    <w:p w14:paraId="665D0126" w14:textId="77777777" w:rsidR="00886966" w:rsidRPr="00CF535D" w:rsidRDefault="00886966" w:rsidP="00461951">
      <w:pPr>
        <w:pStyle w:val="ListParagraph"/>
        <w:rPr>
          <w:b/>
          <w:bCs/>
        </w:rPr>
      </w:pPr>
    </w:p>
    <w:p w14:paraId="1D0BF14F" w14:textId="1146CC1B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bookmarkStart w:id="5" w:name="_Hlk51587677"/>
      <w:r w:rsidRPr="00CF535D">
        <w:rPr>
          <w:b/>
          <w:bCs/>
          <w:szCs w:val="24"/>
        </w:rPr>
        <w:t>Garcia, Marc A</w:t>
      </w:r>
      <w:r w:rsidRPr="00CF535D">
        <w:rPr>
          <w:szCs w:val="24"/>
        </w:rPr>
        <w:t>, Adriana M Reyes, Catherine García, Chi-Tsun Chiu and Grecia Macias</w:t>
      </w:r>
      <w:r w:rsidR="00CF535D">
        <w:rPr>
          <w:szCs w:val="24"/>
        </w:rPr>
        <w:t>*</w:t>
      </w:r>
      <w:r w:rsidRPr="00CF535D">
        <w:rPr>
          <w:szCs w:val="24"/>
        </w:rPr>
        <w:t xml:space="preserve">. 2020. "Nativity and Country of Origin Variations in Life Expectancy with Functional Limitations among Older Hispanics in the United States." </w:t>
      </w:r>
      <w:r w:rsidRPr="00CF535D">
        <w:rPr>
          <w:i/>
          <w:szCs w:val="24"/>
        </w:rPr>
        <w:t>Research on Aging</w:t>
      </w:r>
      <w:r w:rsidRPr="00CF535D">
        <w:rPr>
          <w:szCs w:val="24"/>
        </w:rPr>
        <w:t xml:space="preserve"> 42(7-8):199-207. doi: 10.1177/0164027520914512.</w:t>
      </w:r>
    </w:p>
    <w:bookmarkEnd w:id="5"/>
    <w:p w14:paraId="67AF3E33" w14:textId="77777777" w:rsidR="005140D0" w:rsidRPr="00CF535D" w:rsidRDefault="005140D0" w:rsidP="00461951">
      <w:pPr>
        <w:pStyle w:val="ListParagraph"/>
      </w:pPr>
    </w:p>
    <w:p w14:paraId="260897FA" w14:textId="5EEE679B" w:rsidR="00CA3BAD" w:rsidRPr="00CF535D" w:rsidRDefault="00CA3BAD" w:rsidP="00CA3BAD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t>Saenz, Joseph L</w:t>
      </w:r>
      <w:r w:rsidR="00CF535D">
        <w:rPr>
          <w:szCs w:val="24"/>
        </w:rPr>
        <w:t>.</w:t>
      </w:r>
      <w:r w:rsidRPr="00CF535D">
        <w:rPr>
          <w:szCs w:val="24"/>
        </w:rPr>
        <w:t xml:space="preserve">, </w:t>
      </w:r>
      <w:r w:rsidRPr="00CF535D">
        <w:rPr>
          <w:b/>
          <w:bCs/>
          <w:szCs w:val="24"/>
        </w:rPr>
        <w:t>Marc A Garcia</w:t>
      </w:r>
      <w:r w:rsidRPr="00CF535D">
        <w:rPr>
          <w:szCs w:val="24"/>
        </w:rPr>
        <w:t xml:space="preserve"> and Brian Downer. 2020. "Late Life Depressive Symptoms and Cognitive Function among Older Mexican Adults: The Past and the Present." </w:t>
      </w:r>
      <w:r w:rsidRPr="00CF535D">
        <w:rPr>
          <w:i/>
          <w:szCs w:val="24"/>
        </w:rPr>
        <w:t>Aging &amp; Mental Health</w:t>
      </w:r>
      <w:r w:rsidRPr="00CF535D">
        <w:rPr>
          <w:szCs w:val="24"/>
        </w:rPr>
        <w:t xml:space="preserve"> 24(3):413-22. doi: 10.1080/13607863.2018.1544214.</w:t>
      </w:r>
    </w:p>
    <w:p w14:paraId="7BB28158" w14:textId="77777777" w:rsidR="00112294" w:rsidRPr="00CF535D" w:rsidRDefault="00112294" w:rsidP="00461951">
      <w:pPr>
        <w:pStyle w:val="EndNoteBibliography"/>
        <w:rPr>
          <w:szCs w:val="24"/>
          <w:highlight w:val="yellow"/>
        </w:rPr>
      </w:pPr>
    </w:p>
    <w:p w14:paraId="583D2BF9" w14:textId="77777777" w:rsidR="00CA3BAD" w:rsidRPr="00CF535D" w:rsidRDefault="00CA3BAD" w:rsidP="00CA3BAD">
      <w:pPr>
        <w:pStyle w:val="EndNoteBibliography"/>
        <w:ind w:left="720" w:hanging="720"/>
        <w:rPr>
          <w:szCs w:val="24"/>
        </w:rPr>
      </w:pPr>
      <w:bookmarkStart w:id="6" w:name="_Hlk33009021"/>
      <w:r w:rsidRPr="00CF535D">
        <w:rPr>
          <w:szCs w:val="24"/>
        </w:rPr>
        <w:t xml:space="preserve">Reyes, Adriana M and </w:t>
      </w:r>
      <w:r w:rsidRPr="00CF535D">
        <w:rPr>
          <w:b/>
          <w:bCs/>
          <w:szCs w:val="24"/>
        </w:rPr>
        <w:t>Marc A Garcia</w:t>
      </w:r>
      <w:r w:rsidRPr="00CF535D">
        <w:rPr>
          <w:szCs w:val="24"/>
        </w:rPr>
        <w:t xml:space="preserve">. 2020. "Gender and Age of Migration Differences in Mortality among Older Mexican Americans." </w:t>
      </w:r>
      <w:r w:rsidRPr="00CF535D">
        <w:rPr>
          <w:i/>
          <w:szCs w:val="24"/>
        </w:rPr>
        <w:t>The Journals of Gerontology: Series B</w:t>
      </w:r>
      <w:r w:rsidRPr="00CF535D">
        <w:rPr>
          <w:szCs w:val="24"/>
        </w:rPr>
        <w:t xml:space="preserve"> 75(8):1707-18. doi: 10.1093/geronb/gbz038.</w:t>
      </w:r>
    </w:p>
    <w:p w14:paraId="2FCDA9DA" w14:textId="77777777" w:rsidR="00743B51" w:rsidRPr="00CF535D" w:rsidRDefault="00743B51" w:rsidP="00461951">
      <w:pPr>
        <w:pStyle w:val="EndNoteBibliography"/>
        <w:rPr>
          <w:szCs w:val="24"/>
        </w:rPr>
      </w:pPr>
    </w:p>
    <w:bookmarkEnd w:id="3"/>
    <w:p w14:paraId="1FF5CEAC" w14:textId="77777777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t xml:space="preserve">García, Catherine, </w:t>
      </w:r>
      <w:r w:rsidRPr="00CF535D">
        <w:rPr>
          <w:b/>
          <w:bCs/>
          <w:szCs w:val="24"/>
        </w:rPr>
        <w:t>Marc A Garcia</w:t>
      </w:r>
      <w:r w:rsidRPr="00CF535D">
        <w:rPr>
          <w:szCs w:val="24"/>
        </w:rPr>
        <w:t xml:space="preserve">, Chi-Tsun Chiu, Fernando I Rivera and Mukaila Raji. 2019. "Life Expectancies with Depression by Age of Migration and Gender among Older Mexican Americans." </w:t>
      </w:r>
      <w:r w:rsidRPr="00CF535D">
        <w:rPr>
          <w:i/>
          <w:szCs w:val="24"/>
        </w:rPr>
        <w:t>The Gerontologist</w:t>
      </w:r>
      <w:r w:rsidRPr="00CF535D">
        <w:rPr>
          <w:szCs w:val="24"/>
        </w:rPr>
        <w:t xml:space="preserve"> 59(5):877-85. doi: 10.1093/geront/gny107.</w:t>
      </w:r>
    </w:p>
    <w:p w14:paraId="592E3EF9" w14:textId="77777777" w:rsidR="00A57461" w:rsidRPr="00CF535D" w:rsidRDefault="00A57461" w:rsidP="00461951">
      <w:pPr>
        <w:pStyle w:val="EndNoteBibliography"/>
        <w:rPr>
          <w:szCs w:val="24"/>
        </w:rPr>
      </w:pPr>
    </w:p>
    <w:p w14:paraId="1A4E7052" w14:textId="77777777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t>Garcia, Marc A</w:t>
      </w:r>
      <w:r w:rsidRPr="00CF535D">
        <w:rPr>
          <w:szCs w:val="24"/>
        </w:rPr>
        <w:t xml:space="preserve">., Brian Downer, Chi-Tsun Chiu, Joseph L. Saenz, Sunshine Rote and Rebeca Wong. 2019. "Racial/Ethnic and Nativity Differences in Cognitive Life Expectancies among Older Adults in the United States." </w:t>
      </w:r>
      <w:r w:rsidRPr="00CF535D">
        <w:rPr>
          <w:i/>
          <w:szCs w:val="24"/>
        </w:rPr>
        <w:t>The Gerontologist</w:t>
      </w:r>
      <w:r w:rsidRPr="00CF535D">
        <w:rPr>
          <w:szCs w:val="24"/>
        </w:rPr>
        <w:t xml:space="preserve"> 59(2):281-89. doi: 10.1093/geront/gnx142.</w:t>
      </w:r>
    </w:p>
    <w:p w14:paraId="2AA99BB6" w14:textId="77777777" w:rsidR="0030173E" w:rsidRPr="00CF535D" w:rsidRDefault="0030173E" w:rsidP="00461951">
      <w:pPr>
        <w:pStyle w:val="EndNoteBibliography"/>
        <w:rPr>
          <w:bCs/>
          <w:szCs w:val="24"/>
        </w:rPr>
      </w:pPr>
    </w:p>
    <w:p w14:paraId="1DB767B4" w14:textId="73667795" w:rsidR="00CA3BAD" w:rsidRPr="00CF535D" w:rsidRDefault="00AE2A31" w:rsidP="00CA3BAD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fldChar w:fldCharType="begin"/>
      </w:r>
      <w:r w:rsidRPr="00CF535D">
        <w:rPr>
          <w:szCs w:val="24"/>
        </w:rPr>
        <w:instrText xml:space="preserve"> ADDIN EN.REFLIST </w:instrText>
      </w:r>
      <w:r w:rsidRPr="00CF535D">
        <w:rPr>
          <w:szCs w:val="24"/>
        </w:rPr>
        <w:fldChar w:fldCharType="separate"/>
      </w:r>
      <w:r w:rsidR="00CA3BAD" w:rsidRPr="00CF535D">
        <w:rPr>
          <w:szCs w:val="24"/>
        </w:rPr>
        <w:t xml:space="preserve"> Mutambudzi, Miriam, Nai-wei Chen, Bret Howrey, </w:t>
      </w:r>
      <w:r w:rsidR="00CA3BAD" w:rsidRPr="00CF535D">
        <w:rPr>
          <w:b/>
          <w:bCs/>
          <w:szCs w:val="24"/>
        </w:rPr>
        <w:t>Marc A. Garcia</w:t>
      </w:r>
      <w:r w:rsidR="00CA3BAD" w:rsidRPr="00CF535D">
        <w:rPr>
          <w:szCs w:val="24"/>
        </w:rPr>
        <w:t xml:space="preserve"> and Kyriakos S. Markides. 2019. "Physical Performance Trajectories and Mortality among Older Mexican Americans." </w:t>
      </w:r>
      <w:r w:rsidR="00CA3BAD" w:rsidRPr="00CF535D">
        <w:rPr>
          <w:i/>
          <w:szCs w:val="24"/>
        </w:rPr>
        <w:t>The Journals of Gerontology: Series A</w:t>
      </w:r>
      <w:r w:rsidR="00CA3BAD" w:rsidRPr="00CF535D">
        <w:rPr>
          <w:szCs w:val="24"/>
        </w:rPr>
        <w:t xml:space="preserve"> 74(2):233-39. doi: 10.1093/gerona/gly013.</w:t>
      </w:r>
    </w:p>
    <w:p w14:paraId="6A3DDDF1" w14:textId="201226C8" w:rsidR="00A57461" w:rsidRPr="00CF535D" w:rsidRDefault="00A57461" w:rsidP="00CA3BAD">
      <w:pPr>
        <w:pStyle w:val="EndNoteBibliography"/>
        <w:ind w:left="360" w:hanging="360"/>
        <w:rPr>
          <w:szCs w:val="24"/>
        </w:rPr>
      </w:pPr>
    </w:p>
    <w:p w14:paraId="4C652AAD" w14:textId="1D33A515" w:rsidR="00CA3BAD" w:rsidRPr="00CF535D" w:rsidRDefault="00AE2A31" w:rsidP="00CA3BAD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fldChar w:fldCharType="end"/>
      </w:r>
      <w:r w:rsidR="00CA3BAD" w:rsidRPr="00CF535D">
        <w:rPr>
          <w:szCs w:val="24"/>
        </w:rPr>
        <w:t xml:space="preserve"> Downer, Brian, </w:t>
      </w:r>
      <w:r w:rsidR="00CA3BAD" w:rsidRPr="00CF535D">
        <w:rPr>
          <w:b/>
          <w:bCs/>
          <w:szCs w:val="24"/>
        </w:rPr>
        <w:t>Marc A Garcia</w:t>
      </w:r>
      <w:r w:rsidR="00CA3BAD" w:rsidRPr="00CF535D">
        <w:rPr>
          <w:szCs w:val="24"/>
        </w:rPr>
        <w:t xml:space="preserve">, Mukaila Raji and Kyriakos S Markides. 2019. "Cohort Differences in Cognitive Impairment and Cognitive Decline among Mexican-Americans Aged 75 Years or Older." </w:t>
      </w:r>
      <w:r w:rsidR="00CA3BAD" w:rsidRPr="00CF535D">
        <w:rPr>
          <w:i/>
          <w:szCs w:val="24"/>
        </w:rPr>
        <w:t>American</w:t>
      </w:r>
      <w:r w:rsidR="00CF535D">
        <w:rPr>
          <w:i/>
          <w:szCs w:val="24"/>
        </w:rPr>
        <w:t xml:space="preserve"> </w:t>
      </w:r>
      <w:r w:rsidR="001E5FD9" w:rsidRPr="00CF535D">
        <w:rPr>
          <w:i/>
          <w:szCs w:val="24"/>
        </w:rPr>
        <w:t>J</w:t>
      </w:r>
      <w:r w:rsidR="00CA3BAD" w:rsidRPr="00CF535D">
        <w:rPr>
          <w:i/>
          <w:szCs w:val="24"/>
        </w:rPr>
        <w:t xml:space="preserve">ournal of </w:t>
      </w:r>
      <w:r w:rsidR="001E5FD9" w:rsidRPr="00CF535D">
        <w:rPr>
          <w:i/>
          <w:szCs w:val="24"/>
        </w:rPr>
        <w:t>E</w:t>
      </w:r>
      <w:r w:rsidR="00CA3BAD" w:rsidRPr="00CF535D">
        <w:rPr>
          <w:i/>
          <w:szCs w:val="24"/>
        </w:rPr>
        <w:t>pidemiology</w:t>
      </w:r>
      <w:r w:rsidR="00CA3BAD" w:rsidRPr="00CF535D">
        <w:rPr>
          <w:szCs w:val="24"/>
        </w:rPr>
        <w:t xml:space="preserve"> 188(1):119-29. doi: 10.1093/aje/kwy196.</w:t>
      </w:r>
    </w:p>
    <w:p w14:paraId="2BD328F1" w14:textId="7D19E7EC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lastRenderedPageBreak/>
        <w:t>Garcia, Marc A</w:t>
      </w:r>
      <w:r w:rsidRPr="00CF535D">
        <w:rPr>
          <w:szCs w:val="24"/>
        </w:rPr>
        <w:t xml:space="preserve"> and Adriana M Reyes. 2018. "Physical Functioning and Disability Trajectories by Age of Migration among Mexican Elders in the United States." </w:t>
      </w:r>
      <w:r w:rsidRPr="00CF535D">
        <w:rPr>
          <w:i/>
          <w:szCs w:val="24"/>
        </w:rPr>
        <w:t>The Journals of Gerontology: Series B</w:t>
      </w:r>
      <w:r w:rsidRPr="00CF535D">
        <w:rPr>
          <w:szCs w:val="24"/>
        </w:rPr>
        <w:t xml:space="preserve"> 73(7):1292-302. doi: 10.1093/geronb/gbw167.</w:t>
      </w:r>
    </w:p>
    <w:p w14:paraId="5CF2CE18" w14:textId="77777777" w:rsidR="00461951" w:rsidRPr="00CF535D" w:rsidRDefault="00461951" w:rsidP="00461951">
      <w:pPr>
        <w:pStyle w:val="EndNoteBibliography"/>
        <w:ind w:left="360" w:hanging="360"/>
        <w:rPr>
          <w:szCs w:val="24"/>
        </w:rPr>
      </w:pPr>
    </w:p>
    <w:p w14:paraId="318E861A" w14:textId="6410E8C5" w:rsidR="001E5FD9" w:rsidRPr="00CF535D" w:rsidRDefault="007E5BBE" w:rsidP="001E5FD9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fldChar w:fldCharType="begin"/>
      </w:r>
      <w:r w:rsidRPr="00CF535D">
        <w:rPr>
          <w:szCs w:val="24"/>
        </w:rPr>
        <w:instrText xml:space="preserve"> ADDIN EN.REFLIST </w:instrText>
      </w:r>
      <w:r w:rsidRPr="00CF535D">
        <w:rPr>
          <w:szCs w:val="24"/>
        </w:rPr>
        <w:fldChar w:fldCharType="separate"/>
      </w:r>
      <w:r w:rsidR="001E5FD9" w:rsidRPr="00CF535D">
        <w:rPr>
          <w:szCs w:val="24"/>
        </w:rPr>
        <w:t xml:space="preserve"> </w:t>
      </w:r>
      <w:r w:rsidR="001E5FD9" w:rsidRPr="00CF535D">
        <w:rPr>
          <w:b/>
          <w:bCs/>
          <w:szCs w:val="24"/>
        </w:rPr>
        <w:t>Garcia, Marc A</w:t>
      </w:r>
      <w:r w:rsidR="001E5FD9" w:rsidRPr="00CF535D">
        <w:rPr>
          <w:szCs w:val="24"/>
        </w:rPr>
        <w:t xml:space="preserve">., Adriana M. Reyes, Brian Downer, Joseph L. Saenz, Rafael A. Samper-Ternent and Mukaila Raji. 2018. "Age of Migration and the Incidence of Cognitive Impairment: A Cohort Study of Elder Mexican-Americans." </w:t>
      </w:r>
      <w:r w:rsidR="001E5FD9" w:rsidRPr="00CF535D">
        <w:rPr>
          <w:i/>
          <w:szCs w:val="24"/>
        </w:rPr>
        <w:t>Innovation in Aging</w:t>
      </w:r>
      <w:r w:rsidR="001E5FD9" w:rsidRPr="00CF535D">
        <w:rPr>
          <w:szCs w:val="24"/>
        </w:rPr>
        <w:t xml:space="preserve"> 1(3):1-11. doi: 10.1093/geroni/igx037.</w:t>
      </w:r>
    </w:p>
    <w:p w14:paraId="20885491" w14:textId="43BB595A" w:rsidR="005C2E82" w:rsidRPr="00CF535D" w:rsidRDefault="005C2E82" w:rsidP="001E5FD9">
      <w:pPr>
        <w:pStyle w:val="EndNoteBibliography"/>
        <w:ind w:left="360" w:hanging="360"/>
        <w:rPr>
          <w:szCs w:val="24"/>
        </w:rPr>
      </w:pPr>
    </w:p>
    <w:p w14:paraId="6C89558A" w14:textId="5FD11D60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t>Garcia, Marc A</w:t>
      </w:r>
      <w:r w:rsidRPr="00CF535D">
        <w:rPr>
          <w:szCs w:val="24"/>
        </w:rPr>
        <w:t xml:space="preserve">, Joseph L Saenz, Brian Downer, Chi-Tsun Chiu, Sunshine Rote and Rebeca Wong. 2018. "Age of Migration Differentials in Life Expectancy with Cognitive Impairment: 20-Year Findings from the Hispanic-Epese." </w:t>
      </w:r>
      <w:r w:rsidRPr="00CF535D">
        <w:rPr>
          <w:i/>
          <w:szCs w:val="24"/>
        </w:rPr>
        <w:t>The Gerontologist</w:t>
      </w:r>
      <w:r w:rsidRPr="00CF535D">
        <w:rPr>
          <w:szCs w:val="24"/>
        </w:rPr>
        <w:t xml:space="preserve"> 58(5):894-903. doi: 10.1093/geront/gnx062.</w:t>
      </w:r>
    </w:p>
    <w:p w14:paraId="3728DBE8" w14:textId="77777777" w:rsidR="004456F0" w:rsidRPr="00CF535D" w:rsidRDefault="004456F0" w:rsidP="00461951">
      <w:pPr>
        <w:pStyle w:val="EndNoteBibliography"/>
        <w:rPr>
          <w:szCs w:val="24"/>
        </w:rPr>
      </w:pPr>
    </w:p>
    <w:p w14:paraId="5A044A49" w14:textId="7A50BBE3" w:rsidR="00CA3BAD" w:rsidRPr="00CF535D" w:rsidRDefault="007E5BBE" w:rsidP="00CA3BAD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fldChar w:fldCharType="end"/>
      </w:r>
      <w:r w:rsidR="00CA3BAD" w:rsidRPr="00CF535D">
        <w:rPr>
          <w:szCs w:val="24"/>
        </w:rPr>
        <w:t xml:space="preserve"> Garcia, Catherine, </w:t>
      </w:r>
      <w:r w:rsidR="00CA3BAD" w:rsidRPr="00CF535D">
        <w:rPr>
          <w:b/>
          <w:bCs/>
          <w:szCs w:val="24"/>
        </w:rPr>
        <w:t>Marc A Garcia</w:t>
      </w:r>
      <w:r w:rsidR="00CA3BAD" w:rsidRPr="00CF535D">
        <w:rPr>
          <w:szCs w:val="24"/>
        </w:rPr>
        <w:t xml:space="preserve"> and Jennifer A Ailshire. 2018. "Sociocultural Variability in the Latino Population: Age Patterns and Differences in Morbidity among Older Us Adults." </w:t>
      </w:r>
      <w:r w:rsidR="00CA3BAD" w:rsidRPr="00CF535D">
        <w:rPr>
          <w:i/>
          <w:szCs w:val="24"/>
        </w:rPr>
        <w:t xml:space="preserve">Demographic </w:t>
      </w:r>
      <w:r w:rsidR="001E5FD9" w:rsidRPr="00CF535D">
        <w:rPr>
          <w:i/>
          <w:szCs w:val="24"/>
        </w:rPr>
        <w:t>R</w:t>
      </w:r>
      <w:r w:rsidR="00CA3BAD" w:rsidRPr="00CF535D">
        <w:rPr>
          <w:i/>
          <w:szCs w:val="24"/>
        </w:rPr>
        <w:t>esearch</w:t>
      </w:r>
      <w:r w:rsidR="00CA3BAD" w:rsidRPr="00CF535D">
        <w:rPr>
          <w:szCs w:val="24"/>
        </w:rPr>
        <w:t xml:space="preserve"> 38(52):1605-18. doi:10.4054/DemRes.2018.38.52.</w:t>
      </w:r>
    </w:p>
    <w:p w14:paraId="7BE2DE2D" w14:textId="71A2AC81" w:rsidR="003634F2" w:rsidRPr="00CF535D" w:rsidRDefault="003634F2" w:rsidP="00CA3BAD">
      <w:pPr>
        <w:pStyle w:val="EndNoteBibliography"/>
        <w:ind w:left="360" w:hanging="360"/>
        <w:rPr>
          <w:bCs/>
          <w:i/>
          <w:color w:val="FF0000"/>
          <w:szCs w:val="24"/>
        </w:rPr>
      </w:pPr>
    </w:p>
    <w:p w14:paraId="60F635FC" w14:textId="77777777" w:rsidR="00CA3BAD" w:rsidRPr="00CF535D" w:rsidRDefault="00CA3BAD" w:rsidP="00CA3BAD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t xml:space="preserve">Downer, Brian, </w:t>
      </w:r>
      <w:r w:rsidRPr="00CF535D">
        <w:rPr>
          <w:b/>
          <w:bCs/>
          <w:szCs w:val="24"/>
        </w:rPr>
        <w:t>Marc A Garcia</w:t>
      </w:r>
      <w:r w:rsidRPr="00CF535D">
        <w:rPr>
          <w:szCs w:val="24"/>
        </w:rPr>
        <w:t xml:space="preserve">, Joseph Saenz, Kyriakos S Markides and Rebeca Wong. 2018. "The Role of Education in the Relationship between Age of Migration to the United States and Risk of Cognitive Impairment among Older Mexican Americans." </w:t>
      </w:r>
      <w:r w:rsidRPr="00CF535D">
        <w:rPr>
          <w:i/>
          <w:szCs w:val="24"/>
        </w:rPr>
        <w:t>Research on Aging</w:t>
      </w:r>
      <w:r w:rsidRPr="00CF535D">
        <w:rPr>
          <w:szCs w:val="24"/>
        </w:rPr>
        <w:t xml:space="preserve"> 40(5):411-31. doi: 10.1177/0164027517701447.</w:t>
      </w:r>
    </w:p>
    <w:p w14:paraId="67468DFF" w14:textId="0D5DC25E" w:rsidR="000A3316" w:rsidRPr="00CF535D" w:rsidRDefault="000A3316" w:rsidP="00461951">
      <w:pPr>
        <w:pStyle w:val="EndNoteBibliography"/>
        <w:rPr>
          <w:szCs w:val="24"/>
        </w:rPr>
      </w:pPr>
    </w:p>
    <w:p w14:paraId="1366C63C" w14:textId="1CB0436D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t xml:space="preserve">Saenz, Joseph, Brian Downer, </w:t>
      </w:r>
      <w:r w:rsidRPr="00CF535D">
        <w:rPr>
          <w:b/>
          <w:bCs/>
          <w:szCs w:val="24"/>
        </w:rPr>
        <w:t>Marc A Garcia</w:t>
      </w:r>
      <w:r w:rsidRPr="00CF535D">
        <w:rPr>
          <w:szCs w:val="24"/>
        </w:rPr>
        <w:t xml:space="preserve"> and Rebeca Wong. 2018. "Cognition and Context: Rural–Urban Differences in Cognitive Aging among Older Mexican Adults." </w:t>
      </w:r>
      <w:r w:rsidRPr="00CF535D">
        <w:rPr>
          <w:i/>
          <w:szCs w:val="24"/>
        </w:rPr>
        <w:t xml:space="preserve">Journal of </w:t>
      </w:r>
      <w:r w:rsidR="00CF535D">
        <w:rPr>
          <w:i/>
          <w:szCs w:val="24"/>
        </w:rPr>
        <w:t>A</w:t>
      </w:r>
      <w:r w:rsidRPr="00CF535D">
        <w:rPr>
          <w:i/>
          <w:szCs w:val="24"/>
        </w:rPr>
        <w:t xml:space="preserve">ging and </w:t>
      </w:r>
      <w:r w:rsidR="00CF535D">
        <w:rPr>
          <w:i/>
          <w:szCs w:val="24"/>
        </w:rPr>
        <w:t>H</w:t>
      </w:r>
      <w:r w:rsidRPr="00CF535D">
        <w:rPr>
          <w:i/>
          <w:szCs w:val="24"/>
        </w:rPr>
        <w:t>ealth</w:t>
      </w:r>
      <w:r w:rsidRPr="00CF535D">
        <w:rPr>
          <w:szCs w:val="24"/>
        </w:rPr>
        <w:t xml:space="preserve"> 30(6):965-86. doi: 10.1177/0898264317703560.</w:t>
      </w:r>
    </w:p>
    <w:p w14:paraId="3EEAE31D" w14:textId="5A0BD7E8" w:rsidR="003C1458" w:rsidRPr="00CF535D" w:rsidRDefault="003C1458" w:rsidP="00461951">
      <w:pPr>
        <w:pStyle w:val="EndNoteBibliography"/>
        <w:rPr>
          <w:b/>
          <w:bCs/>
          <w:szCs w:val="24"/>
        </w:rPr>
      </w:pPr>
    </w:p>
    <w:p w14:paraId="22622A50" w14:textId="3E086822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t>Garcia, Marc A.</w:t>
      </w:r>
      <w:r w:rsidRPr="00CF535D">
        <w:rPr>
          <w:szCs w:val="24"/>
        </w:rPr>
        <w:t xml:space="preserve">, Catherine Garcia, Chi-Tsun Chiu, Mukaila Raji and Kyriakos S. Markides. 2018. "A Comprehensive Analysis of Morbidity Life Expectancies among Older Hispanic Subgroups in the United States: Variation by Nativity and Country of Origin." </w:t>
      </w:r>
      <w:r w:rsidRPr="00CF535D">
        <w:rPr>
          <w:i/>
          <w:szCs w:val="24"/>
        </w:rPr>
        <w:t>Innovation in Aging</w:t>
      </w:r>
      <w:r w:rsidRPr="00CF535D">
        <w:rPr>
          <w:szCs w:val="24"/>
        </w:rPr>
        <w:t xml:space="preserve"> 2(2):1-12. doi:10.1093/geroni/igy014.</w:t>
      </w:r>
    </w:p>
    <w:p w14:paraId="2857C484" w14:textId="77777777" w:rsidR="00815D69" w:rsidRPr="00CF535D" w:rsidRDefault="00815D69" w:rsidP="00461951">
      <w:pPr>
        <w:pStyle w:val="EndNoteBibliography"/>
        <w:rPr>
          <w:szCs w:val="24"/>
        </w:rPr>
      </w:pPr>
    </w:p>
    <w:bookmarkEnd w:id="6"/>
    <w:p w14:paraId="545261C8" w14:textId="21CF8D92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t>Garcia, Marc A</w:t>
      </w:r>
      <w:r w:rsidRPr="00CF535D">
        <w:rPr>
          <w:szCs w:val="24"/>
        </w:rPr>
        <w:t xml:space="preserve"> and Adriana M Reyes. 2018. "Prevalence and Trends in Morbidity and Disability among Older Mexican Americans in the Southwestern United States, 1993–2013." </w:t>
      </w:r>
      <w:r w:rsidRPr="00CF535D">
        <w:rPr>
          <w:i/>
          <w:szCs w:val="24"/>
        </w:rPr>
        <w:t>Research on Aging</w:t>
      </w:r>
      <w:r w:rsidRPr="00CF535D">
        <w:rPr>
          <w:szCs w:val="24"/>
        </w:rPr>
        <w:t xml:space="preserve"> 40(4):311-39. doi: 10.1177/0164027517697800.</w:t>
      </w:r>
    </w:p>
    <w:p w14:paraId="4CEB3838" w14:textId="6CAA1772" w:rsidR="00A83ED1" w:rsidRPr="00CF535D" w:rsidRDefault="00A83ED1" w:rsidP="00461951">
      <w:pPr>
        <w:pStyle w:val="EndNoteBibliography"/>
        <w:rPr>
          <w:color w:val="FF0000"/>
          <w:szCs w:val="24"/>
        </w:rPr>
      </w:pPr>
    </w:p>
    <w:p w14:paraId="5A3D4E86" w14:textId="3F711072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t>Garcia, Marc A</w:t>
      </w:r>
      <w:r w:rsidRPr="00CF535D">
        <w:rPr>
          <w:szCs w:val="24"/>
        </w:rPr>
        <w:t xml:space="preserve">, Joseph Saenz, Brian Downer and Rebeca Wong. 2018. "The Role of Education in the Association between Race/Ethnicity/Nativity, Cognitive Impairment, and Dementia among Older Adults in the United States." </w:t>
      </w:r>
      <w:r w:rsidRPr="00CF535D">
        <w:rPr>
          <w:i/>
          <w:szCs w:val="24"/>
        </w:rPr>
        <w:t>Demographic Research</w:t>
      </w:r>
      <w:r w:rsidRPr="00CF535D">
        <w:rPr>
          <w:szCs w:val="24"/>
        </w:rPr>
        <w:t xml:space="preserve"> 38(6):155-68. doi: 10.4054/DemRes.2018.38.6.</w:t>
      </w:r>
    </w:p>
    <w:p w14:paraId="0A30DA80" w14:textId="48A41819" w:rsidR="0030173E" w:rsidRPr="00CF535D" w:rsidRDefault="0030173E" w:rsidP="00461951">
      <w:pPr>
        <w:pStyle w:val="EndNoteBibliography"/>
        <w:rPr>
          <w:szCs w:val="24"/>
        </w:rPr>
      </w:pPr>
    </w:p>
    <w:p w14:paraId="0F8743D9" w14:textId="77777777" w:rsidR="00CA3BAD" w:rsidRPr="00CF535D" w:rsidRDefault="00CA3BAD" w:rsidP="00CA3BAD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t xml:space="preserve">Burgos, Giovani, Fernando I Rivera and </w:t>
      </w:r>
      <w:r w:rsidRPr="00CF535D">
        <w:rPr>
          <w:b/>
          <w:bCs/>
          <w:szCs w:val="24"/>
        </w:rPr>
        <w:t>Marc A Garcia</w:t>
      </w:r>
      <w:r w:rsidRPr="00CF535D">
        <w:rPr>
          <w:szCs w:val="24"/>
        </w:rPr>
        <w:t xml:space="preserve">. 2017. "Contextualizing the Relationship between Culture and Puerto Rican Health: Towards a Place-Based Framework of Minority Health Disparities." </w:t>
      </w:r>
      <w:r w:rsidRPr="00CF535D">
        <w:rPr>
          <w:i/>
          <w:szCs w:val="24"/>
        </w:rPr>
        <w:t xml:space="preserve">Centro Journal </w:t>
      </w:r>
      <w:r w:rsidRPr="00CF535D">
        <w:rPr>
          <w:szCs w:val="24"/>
        </w:rPr>
        <w:t>29(3):36-73.</w:t>
      </w:r>
    </w:p>
    <w:p w14:paraId="3DBA7C6B" w14:textId="7BC6AA7C" w:rsidR="00CB48FA" w:rsidRPr="00CF535D" w:rsidRDefault="00CB48FA" w:rsidP="00461951">
      <w:pPr>
        <w:pStyle w:val="EndNoteBibliography"/>
        <w:rPr>
          <w:b/>
          <w:szCs w:val="24"/>
        </w:rPr>
      </w:pPr>
    </w:p>
    <w:p w14:paraId="7C1C84DB" w14:textId="10FA41D4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lastRenderedPageBreak/>
        <w:t>Garcia, Marc A</w:t>
      </w:r>
      <w:r w:rsidRPr="00CF535D">
        <w:rPr>
          <w:szCs w:val="24"/>
        </w:rPr>
        <w:t xml:space="preserve">, Brian Downer, Michael Crowe and Kyriakos S Markides. 2017. "Aging and Disability among Hispanics in the United States: Current Knowledge and Future Directions." </w:t>
      </w:r>
      <w:r w:rsidRPr="00CF535D">
        <w:rPr>
          <w:i/>
          <w:szCs w:val="24"/>
        </w:rPr>
        <w:t>Innovation in Aging</w:t>
      </w:r>
      <w:r w:rsidRPr="00CF535D">
        <w:rPr>
          <w:szCs w:val="24"/>
        </w:rPr>
        <w:t xml:space="preserve"> 1(2):1-11. doi: 10.1093/geroni/igx020.</w:t>
      </w:r>
    </w:p>
    <w:p w14:paraId="41AB47DF" w14:textId="387BB005" w:rsidR="003634F2" w:rsidRPr="00CF535D" w:rsidRDefault="003634F2" w:rsidP="00461951">
      <w:pPr>
        <w:pStyle w:val="EndNoteBibliography"/>
        <w:rPr>
          <w:szCs w:val="24"/>
        </w:rPr>
      </w:pPr>
    </w:p>
    <w:p w14:paraId="6778009F" w14:textId="6F90C1A6" w:rsidR="001E5FD9" w:rsidRPr="00CF535D" w:rsidRDefault="007653FD" w:rsidP="001E5FD9">
      <w:pPr>
        <w:pStyle w:val="EndNoteBibliography"/>
        <w:ind w:left="720" w:hanging="720"/>
        <w:rPr>
          <w:szCs w:val="24"/>
        </w:rPr>
      </w:pPr>
      <w:r w:rsidRPr="00CF535D">
        <w:rPr>
          <w:color w:val="FF0000"/>
          <w:szCs w:val="24"/>
        </w:rPr>
        <w:fldChar w:fldCharType="begin"/>
      </w:r>
      <w:r w:rsidRPr="00CF535D">
        <w:rPr>
          <w:color w:val="FF0000"/>
          <w:szCs w:val="24"/>
        </w:rPr>
        <w:instrText xml:space="preserve"> ADDIN EN.REFLIST </w:instrText>
      </w:r>
      <w:r w:rsidRPr="00CF535D">
        <w:rPr>
          <w:color w:val="FF0000"/>
          <w:szCs w:val="24"/>
        </w:rPr>
        <w:fldChar w:fldCharType="separate"/>
      </w:r>
      <w:r w:rsidR="001E5FD9" w:rsidRPr="00CF535D">
        <w:rPr>
          <w:b/>
          <w:bCs/>
          <w:szCs w:val="24"/>
        </w:rPr>
        <w:t xml:space="preserve"> Garcia, Marc A</w:t>
      </w:r>
      <w:r w:rsidR="001E5FD9" w:rsidRPr="00CF535D">
        <w:rPr>
          <w:szCs w:val="24"/>
        </w:rPr>
        <w:t xml:space="preserve">., Luis M. Valderrama-Hinds, Chi-Tsun. Chiu, Miriam S. Mutambudzi, Nai-Wei Chen and Mukaila. Raji. 2017. "Age of Migration Life Expectancy with Functional Limitations and Morbidity in Mexican Americans." </w:t>
      </w:r>
      <w:r w:rsidR="001E5FD9" w:rsidRPr="00CF535D">
        <w:rPr>
          <w:i/>
          <w:szCs w:val="24"/>
        </w:rPr>
        <w:t>Journal of the American Geriatrics Society</w:t>
      </w:r>
      <w:r w:rsidR="001E5FD9" w:rsidRPr="00CF535D">
        <w:rPr>
          <w:szCs w:val="24"/>
        </w:rPr>
        <w:t xml:space="preserve"> 65(7):1591-96. doi: 10.1111/jgs.14875.</w:t>
      </w:r>
    </w:p>
    <w:p w14:paraId="08FC946B" w14:textId="63FDD14E" w:rsidR="00922C43" w:rsidRPr="00CF535D" w:rsidRDefault="007653FD" w:rsidP="00461951">
      <w:pPr>
        <w:pStyle w:val="EndNoteBibliography"/>
        <w:rPr>
          <w:szCs w:val="24"/>
        </w:rPr>
      </w:pPr>
      <w:r w:rsidRPr="00CF535D">
        <w:rPr>
          <w:color w:val="FF0000"/>
          <w:szCs w:val="24"/>
        </w:rPr>
        <w:fldChar w:fldCharType="end"/>
      </w:r>
    </w:p>
    <w:p w14:paraId="70B5E15D" w14:textId="5407DB62" w:rsidR="001E5FD9" w:rsidRPr="00CF535D" w:rsidRDefault="001E5FD9" w:rsidP="001E5FD9">
      <w:pPr>
        <w:pStyle w:val="EndNoteBibliography"/>
        <w:ind w:left="720" w:hanging="720"/>
        <w:rPr>
          <w:szCs w:val="24"/>
        </w:rPr>
      </w:pPr>
      <w:r w:rsidRPr="00CF535D">
        <w:rPr>
          <w:b/>
          <w:bCs/>
          <w:szCs w:val="24"/>
        </w:rPr>
        <w:t>Garcia, Marc A</w:t>
      </w:r>
      <w:r w:rsidRPr="00CF535D">
        <w:rPr>
          <w:szCs w:val="24"/>
        </w:rPr>
        <w:t xml:space="preserve"> and Chi-Tsun Chiu. 2016. "Age at Migration and Disability-Free Life Expectancy among the Elder Mexican-Origin Population." </w:t>
      </w:r>
      <w:r w:rsidRPr="00CF535D">
        <w:rPr>
          <w:i/>
          <w:szCs w:val="24"/>
        </w:rPr>
        <w:t>Demographic Research</w:t>
      </w:r>
      <w:r w:rsidRPr="00CF535D">
        <w:rPr>
          <w:szCs w:val="24"/>
        </w:rPr>
        <w:t xml:space="preserve"> 35(51):1523-36. doi: 10.4054/DemRes.2016.35.51 </w:t>
      </w:r>
    </w:p>
    <w:p w14:paraId="3C6B3ECB" w14:textId="249484C3" w:rsidR="00EC5FD0" w:rsidRPr="00CF535D" w:rsidRDefault="00EC5FD0" w:rsidP="00461951">
      <w:pPr>
        <w:pStyle w:val="EndNoteBibliography"/>
        <w:rPr>
          <w:szCs w:val="24"/>
        </w:rPr>
      </w:pPr>
    </w:p>
    <w:p w14:paraId="32FF7A7B" w14:textId="290C02A9" w:rsidR="0094709F" w:rsidRPr="00CF535D" w:rsidRDefault="002F5D37" w:rsidP="00CF535D">
      <w:pPr>
        <w:pStyle w:val="EndNoteBibliography"/>
        <w:ind w:left="720" w:hanging="720"/>
        <w:rPr>
          <w:szCs w:val="24"/>
        </w:rPr>
      </w:pPr>
      <w:r w:rsidRPr="00CF535D">
        <w:rPr>
          <w:szCs w:val="24"/>
        </w:rPr>
        <w:fldChar w:fldCharType="begin"/>
      </w:r>
      <w:r w:rsidRPr="00CF535D">
        <w:rPr>
          <w:szCs w:val="24"/>
        </w:rPr>
        <w:instrText xml:space="preserve"> ADDIN EN.REFLIST </w:instrText>
      </w:r>
      <w:r w:rsidRPr="00CF535D">
        <w:rPr>
          <w:szCs w:val="24"/>
        </w:rPr>
        <w:fldChar w:fldCharType="separate"/>
      </w:r>
      <w:r w:rsidR="001E5FD9" w:rsidRPr="00CF535D">
        <w:rPr>
          <w:szCs w:val="24"/>
        </w:rPr>
        <w:t xml:space="preserve"> </w:t>
      </w:r>
      <w:r w:rsidR="001E5FD9" w:rsidRPr="00CF535D">
        <w:rPr>
          <w:b/>
          <w:bCs/>
          <w:szCs w:val="24"/>
        </w:rPr>
        <w:t>Garcia, Marc A</w:t>
      </w:r>
      <w:r w:rsidR="001E5FD9" w:rsidRPr="00CF535D">
        <w:rPr>
          <w:szCs w:val="24"/>
        </w:rPr>
        <w:t xml:space="preserve">., Jacqueline L. Angel, Ronald. J. Angel, Chi-Tsun Chiu and Jennifer Melvin. 2015. "Acculturation, Gender, and Active Life Expectancy in the Mexican-Origin Population." </w:t>
      </w:r>
      <w:r w:rsidR="001E5FD9" w:rsidRPr="00CF535D">
        <w:rPr>
          <w:i/>
          <w:szCs w:val="24"/>
        </w:rPr>
        <w:t xml:space="preserve">Journal of </w:t>
      </w:r>
      <w:r w:rsidR="00CF535D">
        <w:rPr>
          <w:i/>
          <w:szCs w:val="24"/>
        </w:rPr>
        <w:t>A</w:t>
      </w:r>
      <w:r w:rsidR="001E5FD9" w:rsidRPr="00CF535D">
        <w:rPr>
          <w:i/>
          <w:szCs w:val="24"/>
        </w:rPr>
        <w:t xml:space="preserve">ging and </w:t>
      </w:r>
      <w:r w:rsidR="00CF535D">
        <w:rPr>
          <w:i/>
          <w:szCs w:val="24"/>
        </w:rPr>
        <w:t>H</w:t>
      </w:r>
      <w:r w:rsidR="001E5FD9" w:rsidRPr="00CF535D">
        <w:rPr>
          <w:i/>
          <w:szCs w:val="24"/>
        </w:rPr>
        <w:t>ealth</w:t>
      </w:r>
      <w:r w:rsidR="001E5FD9" w:rsidRPr="00CF535D">
        <w:rPr>
          <w:szCs w:val="24"/>
        </w:rPr>
        <w:t xml:space="preserve"> 27(7):1247-65. doi: 10.1177/0898264315577880.</w:t>
      </w:r>
    </w:p>
    <w:p w14:paraId="2516381B" w14:textId="7887D694" w:rsidR="004D7A8F" w:rsidRPr="004E112B" w:rsidRDefault="002F5D37" w:rsidP="00461951">
      <w:pPr>
        <w:pStyle w:val="EndNoteBibliography"/>
        <w:rPr>
          <w:szCs w:val="24"/>
        </w:rPr>
      </w:pPr>
      <w:r w:rsidRPr="00CF535D">
        <w:rPr>
          <w:szCs w:val="24"/>
        </w:rPr>
        <w:fldChar w:fldCharType="end"/>
      </w:r>
    </w:p>
    <w:p w14:paraId="6B4D6887" w14:textId="65A3FA53" w:rsidR="004D7A8F" w:rsidRPr="004E112B" w:rsidRDefault="00E16809" w:rsidP="004D7A8F">
      <w:pPr>
        <w:pBdr>
          <w:bottom w:val="single" w:sz="12" w:space="1" w:color="auto"/>
        </w:pBdr>
        <w:rPr>
          <w:b/>
        </w:rPr>
      </w:pPr>
      <w:r w:rsidRPr="004E112B">
        <w:rPr>
          <w:b/>
        </w:rPr>
        <w:t>PEER REVIEWED BOOK CHAPTER</w:t>
      </w:r>
    </w:p>
    <w:p w14:paraId="03ED2056" w14:textId="77A1D8C2" w:rsidR="004D7A8F" w:rsidRPr="004E112B" w:rsidRDefault="004D7A8F" w:rsidP="00124BC1">
      <w:pPr>
        <w:pStyle w:val="EndNoteBibliography"/>
        <w:ind w:left="720" w:hanging="720"/>
        <w:rPr>
          <w:szCs w:val="24"/>
        </w:rPr>
      </w:pPr>
    </w:p>
    <w:p w14:paraId="176E02E5" w14:textId="77777777" w:rsidR="00616AED" w:rsidRPr="00A57C45" w:rsidRDefault="009F36E4" w:rsidP="00616AED">
      <w:pPr>
        <w:pStyle w:val="EndNoteBibliography"/>
        <w:ind w:left="720" w:hanging="720"/>
      </w:pPr>
      <w:r w:rsidRPr="004E112B">
        <w:rPr>
          <w:szCs w:val="24"/>
        </w:rPr>
        <w:fldChar w:fldCharType="begin"/>
      </w:r>
      <w:r w:rsidRPr="004E112B">
        <w:rPr>
          <w:szCs w:val="24"/>
        </w:rPr>
        <w:instrText xml:space="preserve"> ADDIN EN.REFLIST </w:instrText>
      </w:r>
      <w:r w:rsidRPr="004E112B">
        <w:rPr>
          <w:szCs w:val="24"/>
        </w:rPr>
        <w:fldChar w:fldCharType="separate"/>
      </w:r>
      <w:r w:rsidR="00616AED">
        <w:fldChar w:fldCharType="begin"/>
      </w:r>
      <w:r w:rsidR="00616AED">
        <w:instrText xml:space="preserve"> ADDIN EN.REFLIST </w:instrText>
      </w:r>
      <w:r w:rsidR="00616AED">
        <w:fldChar w:fldCharType="separate"/>
      </w:r>
      <w:r w:rsidR="00616AED" w:rsidRPr="00616AED">
        <w:rPr>
          <w:b/>
          <w:bCs/>
        </w:rPr>
        <w:t>Garcia, Marc A</w:t>
      </w:r>
      <w:r w:rsidR="00616AED" w:rsidRPr="00A57C45">
        <w:t xml:space="preserve">, Adriana M Reyes and Sunshine Rote. 2019. "Disability and the Immigrant Health Paradox: Gender and Timing of Migration." Pp. 249-69 in </w:t>
      </w:r>
      <w:r w:rsidR="00616AED" w:rsidRPr="00A57C45">
        <w:rPr>
          <w:i/>
        </w:rPr>
        <w:t>Contextualizing Health and Aging in the Americas: Effects of Space, Time and Place</w:t>
      </w:r>
      <w:r w:rsidR="00616AED" w:rsidRPr="00A57C45">
        <w:t>, edited by W. A. Vega, J. L. Angel, L. M. Gutiérrez Robledo and K. S. Markides. Cham: Springer.</w:t>
      </w:r>
    </w:p>
    <w:p w14:paraId="50DD9F8A" w14:textId="7271B8F8" w:rsidR="0087374B" w:rsidRPr="004E112B" w:rsidRDefault="00616AED" w:rsidP="00616AED">
      <w:pPr>
        <w:pStyle w:val="EndNoteBibliography"/>
        <w:ind w:left="360" w:hanging="360"/>
        <w:rPr>
          <w:szCs w:val="24"/>
        </w:rPr>
      </w:pPr>
      <w:r>
        <w:fldChar w:fldCharType="end"/>
      </w:r>
    </w:p>
    <w:p w14:paraId="30417804" w14:textId="5A00161F" w:rsidR="00461951" w:rsidRPr="004E112B" w:rsidRDefault="009F36E4" w:rsidP="00461951">
      <w:pPr>
        <w:pBdr>
          <w:bottom w:val="single" w:sz="12" w:space="1" w:color="auto"/>
        </w:pBdr>
        <w:rPr>
          <w:b/>
        </w:rPr>
      </w:pPr>
      <w:r w:rsidRPr="004E112B">
        <w:fldChar w:fldCharType="end"/>
      </w:r>
      <w:r w:rsidR="00461951" w:rsidRPr="004E112B">
        <w:rPr>
          <w:b/>
        </w:rPr>
        <w:t>INVITED BOOK CHAPTER</w:t>
      </w:r>
    </w:p>
    <w:p w14:paraId="05498797" w14:textId="77777777" w:rsidR="00B11EB6" w:rsidRPr="004E112B" w:rsidRDefault="00B11EB6" w:rsidP="00720E26">
      <w:pPr>
        <w:pStyle w:val="EndNoteBibliography"/>
        <w:ind w:left="720" w:hanging="720"/>
        <w:jc w:val="both"/>
        <w:rPr>
          <w:b/>
          <w:szCs w:val="24"/>
        </w:rPr>
      </w:pPr>
    </w:p>
    <w:bookmarkStart w:id="7" w:name="_Hlk31023815"/>
    <w:p w14:paraId="17F2EB1D" w14:textId="7598BD38" w:rsidR="00616AED" w:rsidRPr="00B01538" w:rsidRDefault="00FA379D" w:rsidP="00616AED">
      <w:pPr>
        <w:pStyle w:val="EndNoteBibliography"/>
        <w:ind w:left="720" w:hanging="720"/>
      </w:pPr>
      <w:r w:rsidRPr="004E112B">
        <w:rPr>
          <w:szCs w:val="24"/>
        </w:rPr>
        <w:fldChar w:fldCharType="begin"/>
      </w:r>
      <w:r w:rsidRPr="004E112B">
        <w:rPr>
          <w:szCs w:val="24"/>
        </w:rPr>
        <w:instrText xml:space="preserve"> ADDIN EN.REFLIST </w:instrText>
      </w:r>
      <w:r w:rsidRPr="004E112B">
        <w:rPr>
          <w:szCs w:val="24"/>
        </w:rPr>
        <w:fldChar w:fldCharType="separate"/>
      </w:r>
      <w:r w:rsidR="00616AED" w:rsidRPr="00616AED">
        <w:rPr>
          <w:b/>
          <w:bCs/>
        </w:rPr>
        <w:t xml:space="preserve"> Garcia, Marc A</w:t>
      </w:r>
      <w:r w:rsidR="00616AED" w:rsidRPr="00B01538">
        <w:t xml:space="preserve">., Catherine García and Kyriakos Markides. 2019. "Demography of Aging." Pp. 143-61 in </w:t>
      </w:r>
      <w:r w:rsidR="00616AED" w:rsidRPr="00B01538">
        <w:rPr>
          <w:i/>
        </w:rPr>
        <w:t>Handbook of Population</w:t>
      </w:r>
      <w:r w:rsidR="00616AED" w:rsidRPr="00B01538">
        <w:t>, edited by D. L. Poston Jr. Cham: Springer International Publishing.</w:t>
      </w:r>
    </w:p>
    <w:p w14:paraId="1FE279A6" w14:textId="5D328157" w:rsidR="00461951" w:rsidRPr="004E112B" w:rsidRDefault="00461951" w:rsidP="00461951">
      <w:pPr>
        <w:pStyle w:val="EndNoteBibliography"/>
        <w:ind w:left="360" w:hanging="360"/>
        <w:rPr>
          <w:szCs w:val="24"/>
        </w:rPr>
      </w:pPr>
    </w:p>
    <w:p w14:paraId="5230A8C8" w14:textId="1FF7F01B" w:rsidR="00461951" w:rsidRPr="004E112B" w:rsidRDefault="00461951" w:rsidP="00461951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 xml:space="preserve">., Joseph L. Saenz, Chi-Tsun Chiu, Brian Downer, and Rebeca Wong. “Rural and Urban Differences in Cognitive Impairment Life Expectancy among Older Adults in Mexico.” </w:t>
      </w:r>
      <w:r w:rsidR="00902229" w:rsidRPr="004E112B">
        <w:rPr>
          <w:bCs/>
          <w:i/>
          <w:iCs/>
          <w:szCs w:val="24"/>
        </w:rPr>
        <w:t>F</w:t>
      </w:r>
      <w:r w:rsidRPr="004E112B">
        <w:rPr>
          <w:bCs/>
          <w:i/>
          <w:iCs/>
          <w:szCs w:val="24"/>
        </w:rPr>
        <w:t>orthcoming</w:t>
      </w:r>
    </w:p>
    <w:p w14:paraId="631549CC" w14:textId="661840A9" w:rsidR="00131694" w:rsidRPr="004E112B" w:rsidRDefault="00FA379D" w:rsidP="00461951">
      <w:pPr>
        <w:pStyle w:val="EndNoteBibliography"/>
        <w:rPr>
          <w:szCs w:val="24"/>
        </w:rPr>
      </w:pPr>
      <w:r w:rsidRPr="004E112B">
        <w:rPr>
          <w:szCs w:val="24"/>
        </w:rPr>
        <w:fldChar w:fldCharType="end"/>
      </w:r>
      <w:bookmarkEnd w:id="7"/>
    </w:p>
    <w:p w14:paraId="0F437EDB" w14:textId="77777777" w:rsidR="001006F6" w:rsidRPr="004E112B" w:rsidRDefault="001006F6" w:rsidP="001006F6">
      <w:pPr>
        <w:pBdr>
          <w:bottom w:val="single" w:sz="12" w:space="1" w:color="auto"/>
        </w:pBdr>
        <w:rPr>
          <w:b/>
        </w:rPr>
      </w:pPr>
      <w:r w:rsidRPr="004E112B">
        <w:rPr>
          <w:b/>
        </w:rPr>
        <w:t>PAPERS UNDER REVIEW</w:t>
      </w:r>
    </w:p>
    <w:p w14:paraId="5CB766C8" w14:textId="77777777" w:rsidR="00F72BC1" w:rsidRPr="004E112B" w:rsidRDefault="00F72BC1" w:rsidP="001006F6">
      <w:pPr>
        <w:jc w:val="both"/>
        <w:outlineLvl w:val="0"/>
      </w:pPr>
    </w:p>
    <w:p w14:paraId="794C2AB0" w14:textId="77777777" w:rsidR="006352BB" w:rsidRPr="004E112B" w:rsidRDefault="008606FB" w:rsidP="006352BB">
      <w:pPr>
        <w:pStyle w:val="EndNoteBibliography"/>
        <w:ind w:left="720" w:hanging="720"/>
        <w:rPr>
          <w:bCs/>
          <w:szCs w:val="24"/>
        </w:rPr>
      </w:pPr>
      <w:bookmarkStart w:id="8" w:name="_Hlk31023910"/>
      <w:r w:rsidRPr="004E112B">
        <w:rPr>
          <w:bCs/>
          <w:szCs w:val="24"/>
        </w:rPr>
        <w:t xml:space="preserve">García, Catherine, Fernando I. Rivera, </w:t>
      </w:r>
      <w:r w:rsidRPr="004E112B">
        <w:rPr>
          <w:b/>
          <w:szCs w:val="24"/>
        </w:rPr>
        <w:t>Marc A. Garcia</w:t>
      </w:r>
      <w:r w:rsidRPr="004E112B">
        <w:rPr>
          <w:bCs/>
          <w:szCs w:val="24"/>
        </w:rPr>
        <w:t>, Giovani Burgos, and Maria P. Aranda. "</w:t>
      </w:r>
      <w:r w:rsidRPr="004E112B">
        <w:rPr>
          <w:szCs w:val="24"/>
        </w:rPr>
        <w:t xml:space="preserve"> </w:t>
      </w:r>
      <w:r w:rsidRPr="004E112B">
        <w:rPr>
          <w:bCs/>
          <w:szCs w:val="24"/>
        </w:rPr>
        <w:t>Continuous Burdens: Puerto Rican Older Adults and COVID-19."</w:t>
      </w:r>
      <w:r w:rsidR="006352BB" w:rsidRPr="004E112B">
        <w:rPr>
          <w:bCs/>
          <w:szCs w:val="24"/>
        </w:rPr>
        <w:t xml:space="preserve"> </w:t>
      </w:r>
      <w:r w:rsidR="006352BB" w:rsidRPr="004E112B">
        <w:rPr>
          <w:bCs/>
          <w:i/>
          <w:szCs w:val="24"/>
        </w:rPr>
        <w:t>Revise and Resubmit</w:t>
      </w:r>
    </w:p>
    <w:p w14:paraId="21FC6C78" w14:textId="77777777" w:rsidR="008606FB" w:rsidRPr="004E112B" w:rsidRDefault="008606FB" w:rsidP="004B049F">
      <w:pPr>
        <w:pStyle w:val="EndNoteBibliography"/>
        <w:ind w:left="720" w:hanging="720"/>
        <w:rPr>
          <w:bCs/>
          <w:szCs w:val="24"/>
        </w:rPr>
      </w:pPr>
    </w:p>
    <w:p w14:paraId="5872EE8E" w14:textId="6732A7C8" w:rsidR="00E16809" w:rsidRDefault="001E3442" w:rsidP="004B049F">
      <w:pPr>
        <w:pStyle w:val="EndNoteBibliography"/>
        <w:ind w:left="720" w:hanging="720"/>
        <w:rPr>
          <w:bCs/>
          <w:i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 xml:space="preserve">., David Warner, </w:t>
      </w:r>
      <w:r w:rsidR="00F70443" w:rsidRPr="004E112B">
        <w:rPr>
          <w:bCs/>
          <w:szCs w:val="24"/>
        </w:rPr>
        <w:t>Kasim Ortiz*</w:t>
      </w:r>
      <w:r w:rsidRPr="004E112B">
        <w:rPr>
          <w:bCs/>
          <w:szCs w:val="24"/>
        </w:rPr>
        <w:t>and Brian Downer. “</w:t>
      </w:r>
      <w:r w:rsidRPr="004E112B">
        <w:rPr>
          <w:bCs/>
          <w:iCs/>
          <w:szCs w:val="24"/>
        </w:rPr>
        <w:t>Socio-cultural Variability in Self-Reported Cognitive Impairment Among Older Latino Subgroups in the United States</w:t>
      </w:r>
      <w:r w:rsidRPr="004E112B">
        <w:rPr>
          <w:bCs/>
          <w:szCs w:val="24"/>
        </w:rPr>
        <w:t>.”</w:t>
      </w:r>
      <w:r w:rsidR="00F77FFC" w:rsidRPr="004E112B">
        <w:rPr>
          <w:bCs/>
          <w:i/>
          <w:szCs w:val="24"/>
        </w:rPr>
        <w:t xml:space="preserve"> Revise and Resubmit</w:t>
      </w:r>
    </w:p>
    <w:p w14:paraId="1D5B9EFE" w14:textId="77777777" w:rsidR="004E112B" w:rsidRDefault="004E112B" w:rsidP="004B049F">
      <w:pPr>
        <w:pStyle w:val="EndNoteBibliography"/>
        <w:ind w:left="720" w:hanging="720"/>
        <w:rPr>
          <w:bCs/>
          <w:i/>
          <w:szCs w:val="24"/>
        </w:rPr>
      </w:pPr>
    </w:p>
    <w:p w14:paraId="05DF6BAE" w14:textId="24085A88" w:rsidR="004E112B" w:rsidRPr="004E112B" w:rsidRDefault="004E112B" w:rsidP="004E112B">
      <w:pPr>
        <w:pStyle w:val="EndNoteBibliography"/>
        <w:ind w:left="360" w:hanging="360"/>
        <w:rPr>
          <w:szCs w:val="24"/>
        </w:rPr>
      </w:pPr>
      <w:r w:rsidRPr="004E112B">
        <w:rPr>
          <w:b/>
          <w:bCs/>
          <w:szCs w:val="24"/>
        </w:rPr>
        <w:t xml:space="preserve">Garcia, Marc A., </w:t>
      </w:r>
      <w:r>
        <w:rPr>
          <w:szCs w:val="24"/>
        </w:rPr>
        <w:t>Rogelio Saenz</w:t>
      </w:r>
      <w:r w:rsidRPr="004E112B">
        <w:rPr>
          <w:szCs w:val="24"/>
        </w:rPr>
        <w:t xml:space="preserve">, and </w:t>
      </w:r>
      <w:r>
        <w:rPr>
          <w:szCs w:val="24"/>
        </w:rPr>
        <w:t>Adriana</w:t>
      </w:r>
      <w:r w:rsidRPr="004E112B">
        <w:rPr>
          <w:szCs w:val="24"/>
        </w:rPr>
        <w:t xml:space="preserve"> </w:t>
      </w:r>
      <w:r>
        <w:rPr>
          <w:szCs w:val="24"/>
        </w:rPr>
        <w:t>Reyes</w:t>
      </w:r>
      <w:r w:rsidRPr="004E112B">
        <w:rPr>
          <w:szCs w:val="24"/>
        </w:rPr>
        <w:t xml:space="preserve">. “ Structural Racism and the Pandemic’s Disproportionate Impact on </w:t>
      </w:r>
      <w:r>
        <w:rPr>
          <w:szCs w:val="24"/>
        </w:rPr>
        <w:t>Mortality</w:t>
      </w:r>
      <w:r w:rsidRPr="004E112B">
        <w:rPr>
          <w:szCs w:val="24"/>
        </w:rPr>
        <w:t xml:space="preserve">.” </w:t>
      </w:r>
    </w:p>
    <w:p w14:paraId="57D66E6A" w14:textId="77777777" w:rsidR="00BC332A" w:rsidRPr="004E112B" w:rsidRDefault="00BC332A" w:rsidP="004B049F">
      <w:pPr>
        <w:pStyle w:val="EndNoteBibliography"/>
        <w:ind w:left="720" w:hanging="720"/>
        <w:rPr>
          <w:bCs/>
          <w:szCs w:val="24"/>
        </w:rPr>
      </w:pPr>
    </w:p>
    <w:p w14:paraId="61F9A0FA" w14:textId="4F79BAF8" w:rsidR="00863E71" w:rsidRPr="004E112B" w:rsidRDefault="00863E71" w:rsidP="00863E71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Brian Downer, Joseph L. Saenz, and David Warner. “</w:t>
      </w:r>
      <w:r w:rsidRPr="004E112B">
        <w:rPr>
          <w:bCs/>
          <w:iCs/>
          <w:szCs w:val="24"/>
        </w:rPr>
        <w:t>Racial/Ethnic and Nativity Differences in Cognitive Domains among Older Adults in the United States</w:t>
      </w:r>
      <w:r w:rsidRPr="004E112B">
        <w:rPr>
          <w:bCs/>
          <w:szCs w:val="24"/>
        </w:rPr>
        <w:t>.”</w:t>
      </w:r>
    </w:p>
    <w:p w14:paraId="0C0699AF" w14:textId="77777777" w:rsidR="00F77FFC" w:rsidRPr="004E112B" w:rsidRDefault="00F77FFC" w:rsidP="00863E71">
      <w:pPr>
        <w:pStyle w:val="EndNoteBibliography"/>
        <w:ind w:left="720" w:hanging="720"/>
        <w:rPr>
          <w:bCs/>
          <w:szCs w:val="24"/>
        </w:rPr>
      </w:pPr>
    </w:p>
    <w:p w14:paraId="6F70A513" w14:textId="77777777" w:rsidR="00F77FFC" w:rsidRPr="004E112B" w:rsidRDefault="00F77FFC" w:rsidP="00F77FFC">
      <w:pPr>
        <w:pStyle w:val="EndNoteBibliography"/>
        <w:ind w:left="720" w:hanging="720"/>
        <w:rPr>
          <w:bCs/>
          <w:szCs w:val="24"/>
        </w:rPr>
      </w:pPr>
      <w:r w:rsidRPr="004E112B">
        <w:rPr>
          <w:bCs/>
          <w:szCs w:val="24"/>
        </w:rPr>
        <w:t xml:space="preserve">Sheehan, Connor, </w:t>
      </w:r>
      <w:r w:rsidRPr="004E112B">
        <w:rPr>
          <w:b/>
          <w:bCs/>
          <w:szCs w:val="24"/>
        </w:rPr>
        <w:t>Marc A. Garcia,</w:t>
      </w:r>
      <w:r w:rsidRPr="004E112B">
        <w:rPr>
          <w:bCs/>
          <w:szCs w:val="24"/>
        </w:rPr>
        <w:t xml:space="preserve"> Chi-Tsun Chiu, and Phillip Cantu. “Racial/Ethnic Differences in Sleep Life Expectancies.” </w:t>
      </w:r>
    </w:p>
    <w:p w14:paraId="6A366484" w14:textId="77777777" w:rsidR="00E16809" w:rsidRPr="004E112B" w:rsidRDefault="00E16809" w:rsidP="004B049F">
      <w:pPr>
        <w:pStyle w:val="EndNoteBibliography"/>
        <w:ind w:left="720" w:hanging="720"/>
        <w:rPr>
          <w:bCs/>
          <w:szCs w:val="24"/>
        </w:rPr>
      </w:pPr>
    </w:p>
    <w:p w14:paraId="7B138D3C" w14:textId="46DB3F2D" w:rsidR="005C2E82" w:rsidRPr="004E112B" w:rsidRDefault="005C2E82" w:rsidP="005C2E82">
      <w:pPr>
        <w:pStyle w:val="EndNoteBibliography"/>
        <w:ind w:left="720" w:hanging="720"/>
        <w:rPr>
          <w:bCs/>
          <w:i/>
          <w:iCs/>
          <w:szCs w:val="24"/>
        </w:rPr>
      </w:pPr>
      <w:bookmarkStart w:id="9" w:name="_Hlk19130162"/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Kasim Ortiz*, Chi-Tsun Chiu, Brian Downer and David Warner. “</w:t>
      </w:r>
      <w:r w:rsidRPr="004E112B">
        <w:rPr>
          <w:bCs/>
          <w:iCs/>
          <w:szCs w:val="24"/>
        </w:rPr>
        <w:t>Socio-cultural Variability in Self-Reported Cognitive Impairment Life Expectancies Among Older Latino Subgroups in the United States</w:t>
      </w:r>
      <w:r w:rsidRPr="004E112B">
        <w:rPr>
          <w:bCs/>
          <w:szCs w:val="24"/>
        </w:rPr>
        <w:t xml:space="preserve">.” </w:t>
      </w:r>
    </w:p>
    <w:p w14:paraId="64137A49" w14:textId="77777777" w:rsidR="005C2E82" w:rsidRPr="004E112B" w:rsidRDefault="005C2E82" w:rsidP="005C2E82">
      <w:pPr>
        <w:pStyle w:val="EndNoteBibliography"/>
        <w:ind w:left="720" w:hanging="720"/>
        <w:rPr>
          <w:bCs/>
          <w:i/>
          <w:iCs/>
          <w:szCs w:val="24"/>
        </w:rPr>
      </w:pPr>
    </w:p>
    <w:p w14:paraId="07DB3E5C" w14:textId="2789B8B3" w:rsidR="007B0135" w:rsidRPr="004E112B" w:rsidRDefault="007B0135" w:rsidP="004B049F">
      <w:pPr>
        <w:pStyle w:val="EndNoteBibliography"/>
        <w:ind w:left="720" w:hanging="720"/>
        <w:rPr>
          <w:szCs w:val="24"/>
        </w:rPr>
      </w:pPr>
      <w:r w:rsidRPr="004E112B">
        <w:rPr>
          <w:szCs w:val="24"/>
        </w:rPr>
        <w:t xml:space="preserve">Mejia-Arango, Silvia, Brian Downer, </w:t>
      </w:r>
      <w:r w:rsidRPr="004E112B">
        <w:rPr>
          <w:b/>
          <w:bCs/>
          <w:szCs w:val="24"/>
        </w:rPr>
        <w:t>Marc A. Garcia</w:t>
      </w:r>
      <w:r w:rsidRPr="004E112B">
        <w:rPr>
          <w:szCs w:val="24"/>
        </w:rPr>
        <w:t>, Joseph Saenz, Rafael Samper-Ternent, and Rebeca Wong. “Cognitive Impairment in Mexican Older Adults: Trends Using the Mexican Health and Aging Study (MHAS).”</w:t>
      </w:r>
    </w:p>
    <w:p w14:paraId="697F6D7D" w14:textId="1ABB65E3" w:rsidR="00863E71" w:rsidRPr="004E112B" w:rsidRDefault="00863E71" w:rsidP="004B049F">
      <w:pPr>
        <w:pStyle w:val="EndNoteBibliography"/>
        <w:ind w:left="720" w:hanging="720"/>
        <w:rPr>
          <w:szCs w:val="24"/>
        </w:rPr>
      </w:pPr>
    </w:p>
    <w:bookmarkEnd w:id="8"/>
    <w:bookmarkEnd w:id="9"/>
    <w:p w14:paraId="4E06F8F5" w14:textId="44F2FCAE" w:rsidR="0020065C" w:rsidRPr="004E112B" w:rsidRDefault="0020065C" w:rsidP="00CC75BE">
      <w:pPr>
        <w:pStyle w:val="EndNoteBibliography"/>
        <w:pBdr>
          <w:bottom w:val="single" w:sz="12" w:space="1" w:color="auto"/>
        </w:pBdr>
        <w:jc w:val="both"/>
        <w:rPr>
          <w:b/>
          <w:bCs/>
          <w:szCs w:val="24"/>
        </w:rPr>
      </w:pPr>
      <w:r w:rsidRPr="004E112B">
        <w:rPr>
          <w:b/>
          <w:bCs/>
          <w:szCs w:val="24"/>
        </w:rPr>
        <w:t xml:space="preserve">GRANTS </w:t>
      </w:r>
    </w:p>
    <w:p w14:paraId="7C89B85A" w14:textId="77777777" w:rsidR="0020065C" w:rsidRPr="004E112B" w:rsidRDefault="0020065C" w:rsidP="0020065C">
      <w:pPr>
        <w:pStyle w:val="EndNoteBibliography"/>
        <w:ind w:left="720" w:hanging="720"/>
        <w:jc w:val="both"/>
        <w:rPr>
          <w:b/>
          <w:bCs/>
          <w:szCs w:val="24"/>
        </w:rPr>
      </w:pP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  <w:r w:rsidRPr="004E112B">
        <w:rPr>
          <w:b/>
          <w:bCs/>
          <w:szCs w:val="24"/>
        </w:rPr>
        <w:softHyphen/>
      </w:r>
    </w:p>
    <w:p w14:paraId="1894B098" w14:textId="77777777" w:rsidR="00254228" w:rsidRPr="004E112B" w:rsidRDefault="00254228" w:rsidP="00254228">
      <w:pPr>
        <w:pStyle w:val="EndNoteBibliography"/>
        <w:ind w:left="720" w:hanging="720"/>
        <w:jc w:val="both"/>
        <w:rPr>
          <w:b/>
          <w:bCs/>
          <w:szCs w:val="24"/>
        </w:rPr>
      </w:pPr>
      <w:r w:rsidRPr="004E112B">
        <w:rPr>
          <w:b/>
          <w:bCs/>
          <w:szCs w:val="24"/>
        </w:rPr>
        <w:t>Completed:</w:t>
      </w:r>
    </w:p>
    <w:p w14:paraId="1BA935EA" w14:textId="77777777" w:rsidR="0020065C" w:rsidRPr="004E112B" w:rsidRDefault="0020065C" w:rsidP="0020065C">
      <w:pPr>
        <w:pStyle w:val="EndNoteBibliography"/>
        <w:ind w:left="720" w:hanging="720"/>
        <w:jc w:val="both"/>
        <w:rPr>
          <w:b/>
          <w:bCs/>
          <w:szCs w:val="24"/>
        </w:rPr>
      </w:pPr>
    </w:p>
    <w:p w14:paraId="0556E938" w14:textId="77777777" w:rsidR="00B92342" w:rsidRPr="004E112B" w:rsidRDefault="00B92342" w:rsidP="00B92342">
      <w:pPr>
        <w:pStyle w:val="EndNoteBibliography"/>
        <w:jc w:val="both"/>
        <w:rPr>
          <w:b/>
          <w:szCs w:val="24"/>
        </w:rPr>
      </w:pPr>
      <w:bookmarkStart w:id="10" w:name="_Hlk31026711"/>
      <w:r w:rsidRPr="004E112B">
        <w:rPr>
          <w:b/>
          <w:szCs w:val="24"/>
        </w:rPr>
        <w:t>Puerto Ricans and COVID-19</w:t>
      </w:r>
    </w:p>
    <w:p w14:paraId="029FCEEA" w14:textId="1D63D340" w:rsidR="00B92342" w:rsidRPr="004E112B" w:rsidRDefault="00B92342" w:rsidP="00B92342">
      <w:pPr>
        <w:pStyle w:val="EndNoteBibliography"/>
        <w:jc w:val="both"/>
        <w:rPr>
          <w:bCs/>
          <w:szCs w:val="24"/>
        </w:rPr>
      </w:pPr>
      <w:r w:rsidRPr="004E112B">
        <w:rPr>
          <w:bCs/>
          <w:szCs w:val="24"/>
        </w:rPr>
        <w:t>Social Science Extreme Events Research (SSEER) Network and the CONVERGE facility housed at the Natural Hazards Center at the University of Colorado Boulder (#1841338).</w:t>
      </w:r>
    </w:p>
    <w:p w14:paraId="792247AA" w14:textId="727557EF" w:rsidR="00B92342" w:rsidRPr="004E112B" w:rsidRDefault="00B92342" w:rsidP="00B92342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 xml:space="preserve">Parent Grant: </w:t>
      </w:r>
      <w:r w:rsidRPr="004E112B">
        <w:rPr>
          <w:bCs/>
          <w:szCs w:val="24"/>
        </w:rPr>
        <w:t>National Science Foundation</w:t>
      </w:r>
    </w:p>
    <w:p w14:paraId="482E6FA3" w14:textId="19AC1159" w:rsidR="00B92342" w:rsidRPr="004E112B" w:rsidRDefault="00B92342" w:rsidP="00B92342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 xml:space="preserve">Role: Co-Lead </w:t>
      </w:r>
    </w:p>
    <w:p w14:paraId="387D9170" w14:textId="1CA3F9E5" w:rsidR="00B92342" w:rsidRPr="004E112B" w:rsidRDefault="00B92342" w:rsidP="00B92342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 xml:space="preserve">Amount: $1,000 </w:t>
      </w:r>
    </w:p>
    <w:p w14:paraId="28C5D2A3" w14:textId="77777777" w:rsidR="00B92342" w:rsidRPr="004E112B" w:rsidRDefault="00B92342" w:rsidP="00B92342">
      <w:pPr>
        <w:pStyle w:val="EndNoteBibliography"/>
        <w:jc w:val="both"/>
        <w:rPr>
          <w:bCs/>
          <w:szCs w:val="24"/>
        </w:rPr>
      </w:pPr>
    </w:p>
    <w:p w14:paraId="458601AA" w14:textId="47D18B7F" w:rsidR="0020065C" w:rsidRPr="004E112B" w:rsidRDefault="0020065C" w:rsidP="00B92342">
      <w:pPr>
        <w:pStyle w:val="EndNoteBibliography"/>
        <w:jc w:val="both"/>
        <w:rPr>
          <w:b/>
          <w:szCs w:val="24"/>
        </w:rPr>
      </w:pPr>
      <w:r w:rsidRPr="004E112B">
        <w:rPr>
          <w:b/>
          <w:szCs w:val="24"/>
        </w:rPr>
        <w:t>Age of Migration and Cognition: The Importance of Contextual Factors in Cognitive Aging among Older Latinos in the United States</w:t>
      </w:r>
    </w:p>
    <w:p w14:paraId="40FA9E51" w14:textId="77777777" w:rsidR="0020065C" w:rsidRPr="004E112B" w:rsidRDefault="0020065C" w:rsidP="0020065C">
      <w:pPr>
        <w:pStyle w:val="EndNoteBibliography"/>
        <w:jc w:val="both"/>
        <w:rPr>
          <w:szCs w:val="24"/>
        </w:rPr>
      </w:pPr>
      <w:r w:rsidRPr="004E112B">
        <w:rPr>
          <w:szCs w:val="24"/>
        </w:rPr>
        <w:t xml:space="preserve">Michigan Center for Contextual Factors in Alzheimer’s Disease (MCCFAD), an </w:t>
      </w:r>
      <w:bookmarkStart w:id="11" w:name="_Hlk31052840"/>
      <w:r w:rsidRPr="004E112B">
        <w:rPr>
          <w:szCs w:val="24"/>
        </w:rPr>
        <w:t>Alzheimer’s Disease Resource Center for Minority Aging Research</w:t>
      </w:r>
      <w:bookmarkEnd w:id="11"/>
      <w:r w:rsidRPr="004E112B">
        <w:rPr>
          <w:szCs w:val="24"/>
        </w:rPr>
        <w:t xml:space="preserve"> </w:t>
      </w:r>
      <w:bookmarkStart w:id="12" w:name="_Hlk31053341"/>
      <w:r w:rsidRPr="004E112B">
        <w:rPr>
          <w:szCs w:val="24"/>
        </w:rPr>
        <w:t xml:space="preserve">(AD-RCMAR). </w:t>
      </w:r>
      <w:bookmarkEnd w:id="12"/>
      <w:r w:rsidRPr="004E112B">
        <w:rPr>
          <w:szCs w:val="24"/>
        </w:rPr>
        <w:t xml:space="preserve">2019-2020 </w:t>
      </w:r>
    </w:p>
    <w:p w14:paraId="69984ECF" w14:textId="77777777" w:rsidR="0020065C" w:rsidRPr="004E112B" w:rsidRDefault="0020065C" w:rsidP="0020065C">
      <w:pPr>
        <w:pStyle w:val="EndNoteBibliography"/>
        <w:ind w:left="720" w:hanging="720"/>
        <w:jc w:val="both"/>
        <w:rPr>
          <w:szCs w:val="24"/>
        </w:rPr>
      </w:pPr>
      <w:bookmarkStart w:id="13" w:name="_Hlk49096214"/>
      <w:r w:rsidRPr="004E112B">
        <w:rPr>
          <w:szCs w:val="24"/>
        </w:rPr>
        <w:t xml:space="preserve">Parent Grant: </w:t>
      </w:r>
      <w:bookmarkStart w:id="14" w:name="_Hlk31052762"/>
      <w:bookmarkEnd w:id="13"/>
      <w:r w:rsidRPr="004E112B">
        <w:rPr>
          <w:szCs w:val="24"/>
        </w:rPr>
        <w:t xml:space="preserve">National Institute on Aging </w:t>
      </w:r>
      <w:bookmarkEnd w:id="14"/>
      <w:r w:rsidRPr="004E112B">
        <w:rPr>
          <w:szCs w:val="24"/>
        </w:rPr>
        <w:t>(P30AG059300)</w:t>
      </w:r>
    </w:p>
    <w:p w14:paraId="13143CAF" w14:textId="77777777" w:rsidR="0020065C" w:rsidRPr="004E112B" w:rsidRDefault="0020065C" w:rsidP="0020065C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 xml:space="preserve">Role: PI </w:t>
      </w:r>
    </w:p>
    <w:p w14:paraId="0A68C51E" w14:textId="36E8F42C" w:rsidR="0020065C" w:rsidRPr="004E112B" w:rsidRDefault="0020065C" w:rsidP="0020065C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>Amount: $3</w:t>
      </w:r>
      <w:r w:rsidR="00C87C5B" w:rsidRPr="004E112B">
        <w:rPr>
          <w:szCs w:val="24"/>
        </w:rPr>
        <w:t>2</w:t>
      </w:r>
      <w:r w:rsidR="00B60887" w:rsidRPr="004E112B">
        <w:rPr>
          <w:szCs w:val="24"/>
        </w:rPr>
        <w:t>,</w:t>
      </w:r>
      <w:r w:rsidR="00C87C5B" w:rsidRPr="004E112B">
        <w:rPr>
          <w:szCs w:val="24"/>
        </w:rPr>
        <w:t>388</w:t>
      </w:r>
      <w:r w:rsidRPr="004E112B">
        <w:rPr>
          <w:szCs w:val="24"/>
        </w:rPr>
        <w:t xml:space="preserve"> Direct Costs</w:t>
      </w:r>
    </w:p>
    <w:bookmarkEnd w:id="10"/>
    <w:p w14:paraId="705EC492" w14:textId="4CA76452" w:rsidR="0020065C" w:rsidRPr="004E112B" w:rsidRDefault="0020065C" w:rsidP="0020065C">
      <w:pPr>
        <w:pStyle w:val="EndNoteBibliography"/>
        <w:ind w:left="720" w:hanging="720"/>
        <w:jc w:val="both"/>
        <w:rPr>
          <w:b/>
          <w:bCs/>
          <w:szCs w:val="24"/>
        </w:rPr>
      </w:pPr>
    </w:p>
    <w:p w14:paraId="66B5612A" w14:textId="77777777" w:rsidR="00B56BBF" w:rsidRPr="004E112B" w:rsidRDefault="00B56BBF" w:rsidP="00812594">
      <w:pPr>
        <w:pStyle w:val="EndNoteBibliography"/>
        <w:jc w:val="both"/>
        <w:rPr>
          <w:b/>
          <w:szCs w:val="24"/>
        </w:rPr>
      </w:pPr>
      <w:bookmarkStart w:id="15" w:name="_Hlk31026788"/>
      <w:r w:rsidRPr="004E112B">
        <w:rPr>
          <w:b/>
          <w:szCs w:val="24"/>
        </w:rPr>
        <w:t>Latinos in the Heartland: Sociocultural, Biological, and Environmental Determinants of Health and Well-Being</w:t>
      </w:r>
    </w:p>
    <w:p w14:paraId="06915C62" w14:textId="513CF02D" w:rsidR="00B56BBF" w:rsidRPr="004E112B" w:rsidRDefault="00B56BBF" w:rsidP="00812594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 xml:space="preserve">University of Nebraska-Lincoln </w:t>
      </w:r>
      <w:bookmarkStart w:id="16" w:name="_Hlk31053668"/>
      <w:r w:rsidRPr="004E112B">
        <w:rPr>
          <w:szCs w:val="24"/>
        </w:rPr>
        <w:t>Methodology and Evaluation Core Facility Seed Grant</w:t>
      </w:r>
      <w:bookmarkEnd w:id="16"/>
      <w:r w:rsidRPr="004E112B">
        <w:rPr>
          <w:szCs w:val="24"/>
        </w:rPr>
        <w:t>. 2019</w:t>
      </w:r>
    </w:p>
    <w:p w14:paraId="0C932E7D" w14:textId="08963C3B" w:rsidR="00812594" w:rsidRPr="004E112B" w:rsidRDefault="00812594" w:rsidP="00812594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 xml:space="preserve">Role: PI </w:t>
      </w:r>
    </w:p>
    <w:p w14:paraId="056B25CA" w14:textId="60EB56F6" w:rsidR="00812594" w:rsidRPr="004E112B" w:rsidRDefault="00812594" w:rsidP="00812594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 xml:space="preserve">Amount: $5,000 </w:t>
      </w:r>
    </w:p>
    <w:bookmarkEnd w:id="15"/>
    <w:p w14:paraId="7EA80979" w14:textId="6480787A" w:rsidR="0020065C" w:rsidRPr="004E112B" w:rsidRDefault="0020065C" w:rsidP="0020065C">
      <w:pPr>
        <w:pStyle w:val="EndNoteBibliography"/>
        <w:ind w:left="720" w:hanging="720"/>
        <w:jc w:val="both"/>
        <w:rPr>
          <w:b/>
          <w:bCs/>
          <w:szCs w:val="24"/>
        </w:rPr>
      </w:pPr>
      <w:r w:rsidRPr="004E112B">
        <w:rPr>
          <w:b/>
          <w:bCs/>
          <w:szCs w:val="24"/>
        </w:rPr>
        <w:t>Under Review</w:t>
      </w:r>
      <w:r w:rsidR="00C14CDA" w:rsidRPr="004E112B">
        <w:rPr>
          <w:b/>
          <w:bCs/>
          <w:szCs w:val="24"/>
        </w:rPr>
        <w:t>:</w:t>
      </w:r>
    </w:p>
    <w:p w14:paraId="0F8071A7" w14:textId="77777777" w:rsidR="0020065C" w:rsidRPr="004E112B" w:rsidRDefault="0020065C" w:rsidP="0020065C">
      <w:pPr>
        <w:pStyle w:val="EndNoteBibliography"/>
        <w:rPr>
          <w:bCs/>
          <w:szCs w:val="24"/>
        </w:rPr>
      </w:pPr>
    </w:p>
    <w:p w14:paraId="4D94CF89" w14:textId="77777777" w:rsidR="0020065C" w:rsidRPr="004E112B" w:rsidRDefault="0020065C" w:rsidP="0020065C">
      <w:pPr>
        <w:pStyle w:val="EndNoteBibliography"/>
        <w:rPr>
          <w:b/>
          <w:bCs/>
          <w:szCs w:val="24"/>
        </w:rPr>
      </w:pPr>
      <w:bookmarkStart w:id="17" w:name="_Hlk31026863"/>
      <w:r w:rsidRPr="004E112B">
        <w:rPr>
          <w:b/>
          <w:bCs/>
          <w:szCs w:val="24"/>
        </w:rPr>
        <w:t>Life-course Pathways of Risk and Protective Factors for Alzheimer's Dementia and Cognitive Decline among Older Latinos in the United States</w:t>
      </w:r>
    </w:p>
    <w:p w14:paraId="60EA99A1" w14:textId="77777777" w:rsidR="0020065C" w:rsidRPr="004E112B" w:rsidRDefault="0020065C" w:rsidP="0020065C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>National Institute on Aging (R01 AG066071)</w:t>
      </w:r>
    </w:p>
    <w:p w14:paraId="23148DAE" w14:textId="77777777" w:rsidR="0020065C" w:rsidRPr="004E112B" w:rsidRDefault="0020065C" w:rsidP="0020065C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 xml:space="preserve">Role: PI </w:t>
      </w:r>
    </w:p>
    <w:p w14:paraId="668C1E08" w14:textId="6531CC49" w:rsidR="0020065C" w:rsidRPr="004E112B" w:rsidRDefault="0020065C" w:rsidP="0020065C">
      <w:pPr>
        <w:pStyle w:val="EndNoteBibliography"/>
        <w:ind w:left="720" w:hanging="720"/>
        <w:jc w:val="both"/>
        <w:rPr>
          <w:szCs w:val="24"/>
        </w:rPr>
      </w:pPr>
      <w:r w:rsidRPr="004E112B">
        <w:rPr>
          <w:szCs w:val="24"/>
        </w:rPr>
        <w:t>Amount: $</w:t>
      </w:r>
      <w:r w:rsidR="00460673" w:rsidRPr="004E112B">
        <w:rPr>
          <w:szCs w:val="24"/>
        </w:rPr>
        <w:t>1,</w:t>
      </w:r>
      <w:r w:rsidR="00496554" w:rsidRPr="004E112B">
        <w:rPr>
          <w:szCs w:val="24"/>
        </w:rPr>
        <w:t>950</w:t>
      </w:r>
      <w:r w:rsidR="00460673" w:rsidRPr="004E112B">
        <w:rPr>
          <w:szCs w:val="24"/>
        </w:rPr>
        <w:t>,</w:t>
      </w:r>
      <w:r w:rsidR="00496554" w:rsidRPr="004E112B">
        <w:rPr>
          <w:szCs w:val="24"/>
        </w:rPr>
        <w:t>131</w:t>
      </w:r>
      <w:r w:rsidR="00460673" w:rsidRPr="004E112B">
        <w:rPr>
          <w:szCs w:val="24"/>
        </w:rPr>
        <w:t xml:space="preserve"> </w:t>
      </w:r>
      <w:r w:rsidRPr="004E112B">
        <w:rPr>
          <w:szCs w:val="24"/>
        </w:rPr>
        <w:t>Direct Costs</w:t>
      </w:r>
    </w:p>
    <w:bookmarkEnd w:id="17"/>
    <w:p w14:paraId="029E4727" w14:textId="77777777" w:rsidR="001006F6" w:rsidRPr="004E112B" w:rsidRDefault="001006F6" w:rsidP="001006F6">
      <w:pPr>
        <w:pBdr>
          <w:bottom w:val="single" w:sz="12" w:space="1" w:color="auto"/>
        </w:pBdr>
        <w:rPr>
          <w:b/>
        </w:rPr>
      </w:pPr>
      <w:r w:rsidRPr="004E112B">
        <w:rPr>
          <w:b/>
        </w:rPr>
        <w:lastRenderedPageBreak/>
        <w:t>RESEARCH EXPERIENCE</w:t>
      </w:r>
    </w:p>
    <w:p w14:paraId="0D1C5466" w14:textId="77777777" w:rsidR="001006F6" w:rsidRPr="004E112B" w:rsidRDefault="001006F6" w:rsidP="001006F6"/>
    <w:p w14:paraId="12DE8D80" w14:textId="4C27CABA" w:rsidR="001006F6" w:rsidRPr="004E112B" w:rsidRDefault="001006F6" w:rsidP="004B049F">
      <w:pPr>
        <w:pStyle w:val="BodyText"/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 xml:space="preserve">2016 - </w:t>
      </w:r>
      <w:r w:rsidR="007B0135" w:rsidRPr="004E112B">
        <w:rPr>
          <w:rFonts w:ascii="Times New Roman" w:hAnsi="Times New Roman"/>
          <w:sz w:val="24"/>
          <w:szCs w:val="24"/>
        </w:rPr>
        <w:t>2018</w:t>
      </w:r>
      <w:r w:rsidRPr="004E112B">
        <w:rPr>
          <w:rFonts w:ascii="Times New Roman" w:hAnsi="Times New Roman"/>
          <w:sz w:val="24"/>
          <w:szCs w:val="24"/>
        </w:rPr>
        <w:tab/>
      </w:r>
      <w:r w:rsidR="008F6D38" w:rsidRPr="004E112B">
        <w:rPr>
          <w:rFonts w:ascii="Times New Roman" w:hAnsi="Times New Roman"/>
          <w:sz w:val="24"/>
          <w:szCs w:val="24"/>
        </w:rPr>
        <w:t>Work Group Coordinator</w:t>
      </w:r>
      <w:r w:rsidR="006A7657" w:rsidRPr="004E112B">
        <w:rPr>
          <w:rFonts w:ascii="Times New Roman" w:hAnsi="Times New Roman"/>
          <w:sz w:val="24"/>
          <w:szCs w:val="24"/>
        </w:rPr>
        <w:t>,</w:t>
      </w:r>
      <w:r w:rsidR="008F6D38" w:rsidRPr="004E112B">
        <w:rPr>
          <w:rFonts w:ascii="Times New Roman" w:hAnsi="Times New Roman"/>
          <w:sz w:val="24"/>
          <w:szCs w:val="24"/>
        </w:rPr>
        <w:t xml:space="preserve"> </w:t>
      </w:r>
      <w:r w:rsidRPr="004E112B">
        <w:rPr>
          <w:rFonts w:ascii="Times New Roman" w:hAnsi="Times New Roman"/>
          <w:sz w:val="24"/>
          <w:szCs w:val="24"/>
        </w:rPr>
        <w:t>Mexican</w:t>
      </w:r>
      <w:r w:rsidR="008F6D38" w:rsidRPr="004E112B">
        <w:rPr>
          <w:rFonts w:ascii="Times New Roman" w:hAnsi="Times New Roman"/>
          <w:sz w:val="24"/>
          <w:szCs w:val="24"/>
        </w:rPr>
        <w:t>,</w:t>
      </w:r>
      <w:r w:rsidRPr="004E112B">
        <w:rPr>
          <w:rFonts w:ascii="Times New Roman" w:hAnsi="Times New Roman"/>
          <w:sz w:val="24"/>
          <w:szCs w:val="24"/>
        </w:rPr>
        <w:t xml:space="preserve"> Health and Aging Study: PI Rebeca Wong</w:t>
      </w:r>
      <w:r w:rsidR="00DD51EB" w:rsidRPr="004E112B">
        <w:rPr>
          <w:rFonts w:ascii="Times New Roman" w:hAnsi="Times New Roman"/>
          <w:sz w:val="24"/>
          <w:szCs w:val="24"/>
        </w:rPr>
        <w:t xml:space="preserve"> (NIA/NIH R01-AG018016)</w:t>
      </w:r>
      <w:r w:rsidR="006A7657" w:rsidRPr="004E112B">
        <w:rPr>
          <w:rFonts w:ascii="Times New Roman" w:hAnsi="Times New Roman"/>
          <w:sz w:val="24"/>
          <w:szCs w:val="24"/>
        </w:rPr>
        <w:t>, University of Texas-Medical Branch</w:t>
      </w:r>
    </w:p>
    <w:p w14:paraId="7EE713B2" w14:textId="0C7DC83A" w:rsidR="001006F6" w:rsidRPr="004E112B" w:rsidRDefault="00DD51EB" w:rsidP="004B049F">
      <w:pPr>
        <w:pStyle w:val="BodyText"/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2013</w:t>
      </w:r>
      <w:r w:rsidR="001006F6" w:rsidRPr="004E112B">
        <w:rPr>
          <w:rFonts w:ascii="Times New Roman" w:hAnsi="Times New Roman"/>
          <w:sz w:val="24"/>
          <w:szCs w:val="24"/>
        </w:rPr>
        <w:t xml:space="preserve"> - 2015</w:t>
      </w:r>
      <w:r w:rsidR="001006F6" w:rsidRPr="004E112B">
        <w:rPr>
          <w:rFonts w:ascii="Times New Roman" w:hAnsi="Times New Roman"/>
          <w:sz w:val="24"/>
          <w:szCs w:val="24"/>
        </w:rPr>
        <w:tab/>
        <w:t>Research Assistant,</w:t>
      </w:r>
      <w:r w:rsidR="006A7657" w:rsidRPr="004E112B">
        <w:rPr>
          <w:rFonts w:ascii="Times New Roman" w:hAnsi="Times New Roman"/>
          <w:sz w:val="24"/>
          <w:szCs w:val="24"/>
        </w:rPr>
        <w:t xml:space="preserve"> Hispanic Established Population for the Epidemiological Study of the Elderly, PI Ronald J. Angel (R01AG10939)</w:t>
      </w:r>
      <w:r w:rsidR="00417EBD" w:rsidRPr="004E112B">
        <w:rPr>
          <w:rFonts w:ascii="Times New Roman" w:hAnsi="Times New Roman"/>
          <w:sz w:val="24"/>
          <w:szCs w:val="24"/>
        </w:rPr>
        <w:t>,</w:t>
      </w:r>
      <w:r w:rsidR="001006F6" w:rsidRPr="004E112B">
        <w:rPr>
          <w:rFonts w:ascii="Times New Roman" w:hAnsi="Times New Roman"/>
          <w:sz w:val="24"/>
          <w:szCs w:val="24"/>
        </w:rPr>
        <w:t xml:space="preserve"> University of Texas-Austin</w:t>
      </w:r>
    </w:p>
    <w:p w14:paraId="01EB8B11" w14:textId="1DB43763" w:rsidR="001006F6" w:rsidRPr="004E112B" w:rsidRDefault="001006F6" w:rsidP="004B049F">
      <w:pPr>
        <w:pStyle w:val="BodyText"/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2012 - 2015</w:t>
      </w:r>
      <w:r w:rsidRPr="004E112B">
        <w:rPr>
          <w:rFonts w:ascii="Times New Roman" w:hAnsi="Times New Roman"/>
          <w:sz w:val="24"/>
          <w:szCs w:val="24"/>
        </w:rPr>
        <w:tab/>
        <w:t>Population Research Center Trainee</w:t>
      </w:r>
      <w:r w:rsidR="00DD51EB" w:rsidRPr="004E112B">
        <w:rPr>
          <w:rFonts w:ascii="Times New Roman" w:hAnsi="Times New Roman"/>
          <w:sz w:val="24"/>
          <w:szCs w:val="24"/>
        </w:rPr>
        <w:t>, University of Texas-Austin</w:t>
      </w:r>
    </w:p>
    <w:p w14:paraId="4F4861F6" w14:textId="3405435B" w:rsidR="001006F6" w:rsidRPr="004E112B" w:rsidRDefault="00417EBD" w:rsidP="004B049F">
      <w:pPr>
        <w:pStyle w:val="BodyText"/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2008 - 2011</w:t>
      </w:r>
      <w:r w:rsidR="001006F6" w:rsidRPr="004E112B">
        <w:rPr>
          <w:rFonts w:ascii="Times New Roman" w:hAnsi="Times New Roman"/>
          <w:sz w:val="24"/>
          <w:szCs w:val="24"/>
        </w:rPr>
        <w:tab/>
        <w:t>Research Assistant</w:t>
      </w:r>
      <w:r w:rsidRPr="004E112B">
        <w:rPr>
          <w:rFonts w:ascii="Times New Roman" w:hAnsi="Times New Roman"/>
          <w:sz w:val="24"/>
          <w:szCs w:val="24"/>
        </w:rPr>
        <w:t xml:space="preserve">, Beyond </w:t>
      </w:r>
      <w:proofErr w:type="spellStart"/>
      <w:r w:rsidRPr="004E112B">
        <w:rPr>
          <w:rFonts w:ascii="Times New Roman" w:hAnsi="Times New Roman"/>
          <w:sz w:val="24"/>
          <w:szCs w:val="24"/>
        </w:rPr>
        <w:t>Sabor</w:t>
      </w:r>
      <w:proofErr w:type="spellEnd"/>
      <w:r w:rsidRPr="004E112B">
        <w:rPr>
          <w:rFonts w:ascii="Times New Roman" w:hAnsi="Times New Roman"/>
          <w:sz w:val="24"/>
          <w:szCs w:val="24"/>
        </w:rPr>
        <w:t>, PI</w:t>
      </w:r>
      <w:r w:rsidR="001006F6" w:rsidRPr="004E112B">
        <w:rPr>
          <w:rFonts w:ascii="Times New Roman" w:hAnsi="Times New Roman"/>
          <w:sz w:val="24"/>
          <w:szCs w:val="24"/>
        </w:rPr>
        <w:t xml:space="preserve"> Elena </w:t>
      </w:r>
      <w:proofErr w:type="spellStart"/>
      <w:r w:rsidR="001006F6" w:rsidRPr="004E112B">
        <w:rPr>
          <w:rFonts w:ascii="Times New Roman" w:hAnsi="Times New Roman"/>
          <w:sz w:val="24"/>
          <w:szCs w:val="24"/>
        </w:rPr>
        <w:t>Bastida</w:t>
      </w:r>
      <w:proofErr w:type="spellEnd"/>
      <w:r w:rsidRPr="004E112B">
        <w:rPr>
          <w:rFonts w:ascii="Times New Roman" w:hAnsi="Times New Roman"/>
          <w:sz w:val="24"/>
          <w:szCs w:val="24"/>
        </w:rPr>
        <w:t xml:space="preserve"> (R24MD001779)</w:t>
      </w:r>
      <w:r w:rsidR="001006F6" w:rsidRPr="004E112B">
        <w:rPr>
          <w:rFonts w:ascii="Times New Roman" w:hAnsi="Times New Roman"/>
          <w:sz w:val="24"/>
          <w:szCs w:val="24"/>
        </w:rPr>
        <w:t>, University of North Texas: School of Public Health-Fie</w:t>
      </w:r>
      <w:r w:rsidRPr="004E112B">
        <w:rPr>
          <w:rFonts w:ascii="Times New Roman" w:hAnsi="Times New Roman"/>
          <w:sz w:val="24"/>
          <w:szCs w:val="24"/>
        </w:rPr>
        <w:t xml:space="preserve">ld Office </w:t>
      </w:r>
    </w:p>
    <w:p w14:paraId="2EA55841" w14:textId="77777777" w:rsidR="001006F6" w:rsidRPr="004E112B" w:rsidRDefault="001006F6" w:rsidP="001006F6">
      <w:pPr>
        <w:pBdr>
          <w:bottom w:val="single" w:sz="12" w:space="1" w:color="auto"/>
        </w:pBdr>
        <w:rPr>
          <w:b/>
        </w:rPr>
      </w:pPr>
      <w:r w:rsidRPr="004E112B">
        <w:rPr>
          <w:b/>
        </w:rPr>
        <w:t>TEACHING EXPERIENCE</w:t>
      </w:r>
    </w:p>
    <w:p w14:paraId="18378052" w14:textId="77777777" w:rsidR="001006F6" w:rsidRPr="004E112B" w:rsidRDefault="001006F6" w:rsidP="001006F6"/>
    <w:p w14:paraId="1B41C0F3" w14:textId="1223692C" w:rsidR="001C7A43" w:rsidRPr="004E112B" w:rsidRDefault="001C7A43" w:rsidP="00720E26">
      <w:pPr>
        <w:pStyle w:val="Objective"/>
        <w:spacing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4E112B">
        <w:rPr>
          <w:rFonts w:ascii="Times New Roman" w:hAnsi="Times New Roman"/>
          <w:i/>
          <w:sz w:val="24"/>
          <w:szCs w:val="24"/>
        </w:rPr>
        <w:t>University of Nebraska-Lincoln</w:t>
      </w:r>
    </w:p>
    <w:p w14:paraId="58EC7EF5" w14:textId="4BA6CDE1" w:rsidR="00AA29CE" w:rsidRPr="004E112B" w:rsidRDefault="00AA29CE" w:rsidP="00AA29CE">
      <w:pPr>
        <w:pStyle w:val="Objective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2020</w:t>
      </w:r>
      <w:r w:rsidRPr="004E112B">
        <w:rPr>
          <w:rFonts w:ascii="Times New Roman" w:hAnsi="Times New Roman"/>
          <w:sz w:val="24"/>
          <w:szCs w:val="24"/>
        </w:rPr>
        <w:tab/>
        <w:t>SOCI 217: Sociology of Race and Ethnicity (Instructor)</w:t>
      </w:r>
    </w:p>
    <w:p w14:paraId="03CF6708" w14:textId="71E0C8CC" w:rsidR="00AA29CE" w:rsidRPr="004E112B" w:rsidRDefault="00AA29CE" w:rsidP="00AA29CE">
      <w:pPr>
        <w:pStyle w:val="Objective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2020</w:t>
      </w:r>
      <w:r w:rsidRPr="004E112B">
        <w:rPr>
          <w:rFonts w:ascii="Times New Roman" w:hAnsi="Times New Roman"/>
          <w:sz w:val="24"/>
          <w:szCs w:val="24"/>
        </w:rPr>
        <w:tab/>
        <w:t>SOCI 353: Sociology of Health Care and Health Professions (Instructor)</w:t>
      </w:r>
    </w:p>
    <w:p w14:paraId="45E67F34" w14:textId="4AE4CA46" w:rsidR="00204D89" w:rsidRPr="004E112B" w:rsidRDefault="00204D89" w:rsidP="00204D89">
      <w:pPr>
        <w:pStyle w:val="Objective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2019</w:t>
      </w:r>
      <w:r w:rsidRPr="004E112B">
        <w:rPr>
          <w:rFonts w:ascii="Times New Roman" w:hAnsi="Times New Roman"/>
          <w:sz w:val="24"/>
          <w:szCs w:val="24"/>
        </w:rPr>
        <w:tab/>
        <w:t>SOCI/ETHN 454/854: Physical Health Disparities (Instructor)</w:t>
      </w:r>
    </w:p>
    <w:p w14:paraId="748FC044" w14:textId="7D3BDD2F" w:rsidR="004B7358" w:rsidRPr="004E112B" w:rsidRDefault="004B7358" w:rsidP="004B7358">
      <w:pPr>
        <w:pStyle w:val="BodyTex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2018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sz w:val="24"/>
          <w:szCs w:val="24"/>
        </w:rPr>
        <w:tab/>
        <w:t>SOCI/ETHN 481/881: Minority Groups (Instructor)</w:t>
      </w:r>
    </w:p>
    <w:p w14:paraId="4C854383" w14:textId="16D494DE" w:rsidR="000E1A67" w:rsidRPr="004E112B" w:rsidRDefault="000E1A67" w:rsidP="00720E26">
      <w:pPr>
        <w:pStyle w:val="Objective"/>
        <w:spacing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4E112B">
        <w:rPr>
          <w:rFonts w:ascii="Times New Roman" w:hAnsi="Times New Roman"/>
          <w:i/>
          <w:sz w:val="24"/>
          <w:szCs w:val="24"/>
        </w:rPr>
        <w:t>University of Texas Medical Branch-Galveston</w:t>
      </w:r>
    </w:p>
    <w:p w14:paraId="251072D2" w14:textId="1766DC3A" w:rsidR="00A80A5E" w:rsidRPr="004E112B" w:rsidRDefault="00A80A5E" w:rsidP="00720E26">
      <w:pPr>
        <w:pStyle w:val="Objective"/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Graduate Level</w:t>
      </w:r>
    </w:p>
    <w:p w14:paraId="2C5A7392" w14:textId="646BA10F" w:rsidR="00A80A5E" w:rsidRPr="004E112B" w:rsidRDefault="00A80A5E" w:rsidP="00720E26">
      <w:pPr>
        <w:pStyle w:val="Objective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2017</w:t>
      </w:r>
      <w:r w:rsidRPr="004E112B">
        <w:rPr>
          <w:rFonts w:ascii="Times New Roman" w:hAnsi="Times New Roman"/>
          <w:sz w:val="24"/>
          <w:szCs w:val="24"/>
        </w:rPr>
        <w:tab/>
      </w:r>
      <w:r w:rsidR="00F36410" w:rsidRPr="004E112B">
        <w:rPr>
          <w:rFonts w:ascii="Times New Roman" w:hAnsi="Times New Roman"/>
          <w:sz w:val="24"/>
          <w:szCs w:val="24"/>
        </w:rPr>
        <w:t xml:space="preserve">PHS 6366: </w:t>
      </w:r>
      <w:r w:rsidR="000E1A67" w:rsidRPr="004E112B">
        <w:rPr>
          <w:rFonts w:ascii="Times New Roman" w:hAnsi="Times New Roman"/>
          <w:sz w:val="24"/>
          <w:szCs w:val="24"/>
        </w:rPr>
        <w:t>Aging, Health, and Society (Assistant Instructor)</w:t>
      </w:r>
    </w:p>
    <w:p w14:paraId="244280F0" w14:textId="2241C935" w:rsidR="001006F6" w:rsidRPr="004E112B" w:rsidRDefault="000E1A67" w:rsidP="00720E26">
      <w:pPr>
        <w:pStyle w:val="Objective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2016</w:t>
      </w:r>
      <w:r w:rsidRPr="004E112B">
        <w:rPr>
          <w:rFonts w:ascii="Times New Roman" w:hAnsi="Times New Roman"/>
          <w:sz w:val="24"/>
          <w:szCs w:val="24"/>
        </w:rPr>
        <w:tab/>
      </w:r>
      <w:r w:rsidR="00F36410" w:rsidRPr="004E112B">
        <w:rPr>
          <w:rFonts w:ascii="Times New Roman" w:hAnsi="Times New Roman"/>
          <w:sz w:val="24"/>
          <w:szCs w:val="24"/>
        </w:rPr>
        <w:t xml:space="preserve">PHS 6312: </w:t>
      </w:r>
      <w:r w:rsidR="001006F6" w:rsidRPr="004E112B">
        <w:rPr>
          <w:rFonts w:ascii="Times New Roman" w:hAnsi="Times New Roman"/>
          <w:sz w:val="24"/>
          <w:szCs w:val="24"/>
        </w:rPr>
        <w:t>Minori</w:t>
      </w:r>
      <w:r w:rsidRPr="004E112B">
        <w:rPr>
          <w:rFonts w:ascii="Times New Roman" w:hAnsi="Times New Roman"/>
          <w:sz w:val="24"/>
          <w:szCs w:val="24"/>
        </w:rPr>
        <w:t>ties, Aging and Health (Assistant Instructor)</w:t>
      </w:r>
    </w:p>
    <w:p w14:paraId="1B0D63C0" w14:textId="4F919230" w:rsidR="000E1A67" w:rsidRPr="004E112B" w:rsidRDefault="00A1448A" w:rsidP="00720E26">
      <w:pPr>
        <w:pStyle w:val="BodyText"/>
        <w:rPr>
          <w:rFonts w:ascii="Times New Roman" w:hAnsi="Times New Roman"/>
          <w:b/>
          <w:i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br/>
      </w:r>
      <w:r w:rsidR="000E1A67" w:rsidRPr="004E112B">
        <w:rPr>
          <w:rFonts w:ascii="Times New Roman" w:hAnsi="Times New Roman"/>
          <w:i/>
          <w:sz w:val="24"/>
          <w:szCs w:val="24"/>
        </w:rPr>
        <w:t>University of Texas-Austin</w:t>
      </w:r>
    </w:p>
    <w:p w14:paraId="695B1675" w14:textId="4B40F336" w:rsidR="00A80A5E" w:rsidRPr="004E112B" w:rsidRDefault="00A80A5E" w:rsidP="00720E26">
      <w:pPr>
        <w:pStyle w:val="Objective"/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Undergraduate Level</w:t>
      </w:r>
    </w:p>
    <w:p w14:paraId="690CF888" w14:textId="77777777" w:rsidR="001C7A43" w:rsidRPr="004E112B" w:rsidRDefault="001006F6" w:rsidP="00720E26">
      <w:pPr>
        <w:pStyle w:val="Objective"/>
        <w:spacing w:before="0"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2015</w:t>
      </w:r>
      <w:r w:rsidRPr="004E112B">
        <w:rPr>
          <w:rFonts w:ascii="Times New Roman" w:hAnsi="Times New Roman"/>
          <w:sz w:val="24"/>
          <w:szCs w:val="24"/>
        </w:rPr>
        <w:tab/>
      </w:r>
      <w:r w:rsidR="000E1A67" w:rsidRPr="004E112B">
        <w:rPr>
          <w:rFonts w:ascii="Times New Roman" w:hAnsi="Times New Roman"/>
          <w:sz w:val="24"/>
          <w:szCs w:val="24"/>
        </w:rPr>
        <w:t xml:space="preserve">MAS 301: </w:t>
      </w:r>
      <w:r w:rsidRPr="004E112B">
        <w:rPr>
          <w:rFonts w:ascii="Times New Roman" w:hAnsi="Times New Roman"/>
          <w:sz w:val="24"/>
          <w:szCs w:val="24"/>
        </w:rPr>
        <w:t>Introduction to Mexican American and Latina/o Stu</w:t>
      </w:r>
      <w:r w:rsidR="000E1A67" w:rsidRPr="004E112B">
        <w:rPr>
          <w:rFonts w:ascii="Times New Roman" w:hAnsi="Times New Roman"/>
          <w:sz w:val="24"/>
          <w:szCs w:val="24"/>
        </w:rPr>
        <w:t>dies (Instructor)</w:t>
      </w:r>
    </w:p>
    <w:p w14:paraId="49BA5FE8" w14:textId="4C5B63B5" w:rsidR="001006F6" w:rsidRPr="004E112B" w:rsidRDefault="001006F6" w:rsidP="00720E26">
      <w:pPr>
        <w:pStyle w:val="Objective"/>
        <w:spacing w:before="0"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2015</w:t>
      </w:r>
      <w:r w:rsidRPr="004E112B">
        <w:rPr>
          <w:rFonts w:ascii="Times New Roman" w:hAnsi="Times New Roman"/>
          <w:sz w:val="24"/>
          <w:szCs w:val="24"/>
        </w:rPr>
        <w:tab/>
      </w:r>
      <w:r w:rsidR="00F36410" w:rsidRPr="004E112B">
        <w:rPr>
          <w:rFonts w:ascii="Times New Roman" w:hAnsi="Times New Roman"/>
          <w:sz w:val="24"/>
          <w:szCs w:val="24"/>
        </w:rPr>
        <w:t>MAS 374:</w:t>
      </w:r>
      <w:r w:rsidR="000E1A67" w:rsidRPr="004E112B">
        <w:rPr>
          <w:rFonts w:ascii="Times New Roman" w:hAnsi="Times New Roman"/>
          <w:sz w:val="24"/>
          <w:szCs w:val="24"/>
        </w:rPr>
        <w:t xml:space="preserve"> </w:t>
      </w:r>
      <w:r w:rsidRPr="004E112B">
        <w:rPr>
          <w:rFonts w:ascii="Times New Roman" w:hAnsi="Times New Roman"/>
          <w:sz w:val="24"/>
          <w:szCs w:val="24"/>
        </w:rPr>
        <w:t>Community Based Research a</w:t>
      </w:r>
      <w:r w:rsidR="000E1A67" w:rsidRPr="004E112B">
        <w:rPr>
          <w:rFonts w:ascii="Times New Roman" w:hAnsi="Times New Roman"/>
          <w:sz w:val="24"/>
          <w:szCs w:val="24"/>
        </w:rPr>
        <w:t>nd Quantitative Analysis (Teaching Assistant)</w:t>
      </w:r>
    </w:p>
    <w:p w14:paraId="6A4C284B" w14:textId="21EC1C1F" w:rsidR="001006F6" w:rsidRPr="004E112B" w:rsidRDefault="001B1B63" w:rsidP="00720E26">
      <w:pPr>
        <w:pStyle w:val="Objective"/>
        <w:spacing w:before="0"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2014</w:t>
      </w:r>
      <w:r w:rsidRPr="004E112B">
        <w:rPr>
          <w:rFonts w:ascii="Times New Roman" w:hAnsi="Times New Roman"/>
          <w:sz w:val="24"/>
          <w:szCs w:val="24"/>
        </w:rPr>
        <w:tab/>
        <w:t xml:space="preserve">SOC </w:t>
      </w:r>
      <w:r w:rsidR="00F36410" w:rsidRPr="004E112B">
        <w:rPr>
          <w:rFonts w:ascii="Times New Roman" w:hAnsi="Times New Roman"/>
          <w:sz w:val="24"/>
          <w:szCs w:val="24"/>
        </w:rPr>
        <w:t xml:space="preserve">321k: U.S. </w:t>
      </w:r>
      <w:r w:rsidR="001006F6" w:rsidRPr="004E112B">
        <w:rPr>
          <w:rFonts w:ascii="Times New Roman" w:hAnsi="Times New Roman"/>
          <w:sz w:val="24"/>
          <w:szCs w:val="24"/>
        </w:rPr>
        <w:t xml:space="preserve">Immigration </w:t>
      </w:r>
      <w:r w:rsidRPr="004E112B">
        <w:rPr>
          <w:rFonts w:ascii="Times New Roman" w:hAnsi="Times New Roman"/>
          <w:sz w:val="24"/>
          <w:szCs w:val="24"/>
        </w:rPr>
        <w:t>(Teaching Assistant)</w:t>
      </w:r>
    </w:p>
    <w:p w14:paraId="0F654B75" w14:textId="012D84A2" w:rsidR="001006F6" w:rsidRPr="004E112B" w:rsidRDefault="001006F6" w:rsidP="00720E26">
      <w:pPr>
        <w:pStyle w:val="Objective"/>
        <w:spacing w:before="0"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2013</w:t>
      </w:r>
      <w:r w:rsidRPr="004E112B">
        <w:rPr>
          <w:rFonts w:ascii="Times New Roman" w:hAnsi="Times New Roman"/>
          <w:sz w:val="24"/>
          <w:szCs w:val="24"/>
        </w:rPr>
        <w:tab/>
        <w:t>Graduate Student Mentor, Research Experience for Undergraduates</w:t>
      </w:r>
      <w:r w:rsidR="001B1B63" w:rsidRPr="004E112B">
        <w:rPr>
          <w:rFonts w:ascii="Times New Roman" w:hAnsi="Times New Roman"/>
          <w:sz w:val="24"/>
          <w:szCs w:val="24"/>
        </w:rPr>
        <w:t xml:space="preserve"> (REU)</w:t>
      </w:r>
    </w:p>
    <w:p w14:paraId="154D7994" w14:textId="667CD1D6" w:rsidR="001B1B63" w:rsidRPr="004E112B" w:rsidRDefault="001B1B63" w:rsidP="00720E26">
      <w:pPr>
        <w:pStyle w:val="Objective"/>
        <w:spacing w:before="0"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 xml:space="preserve">2012 </w:t>
      </w:r>
      <w:r w:rsidRPr="004E112B">
        <w:rPr>
          <w:rFonts w:ascii="Times New Roman" w:hAnsi="Times New Roman"/>
          <w:sz w:val="24"/>
          <w:szCs w:val="24"/>
        </w:rPr>
        <w:tab/>
        <w:t xml:space="preserve">SOC 301: </w:t>
      </w:r>
      <w:r w:rsidR="001006F6" w:rsidRPr="004E112B">
        <w:rPr>
          <w:rFonts w:ascii="Times New Roman" w:hAnsi="Times New Roman"/>
          <w:sz w:val="24"/>
          <w:szCs w:val="24"/>
        </w:rPr>
        <w:t xml:space="preserve">Intro to the Study </w:t>
      </w:r>
      <w:r w:rsidRPr="004E112B">
        <w:rPr>
          <w:rFonts w:ascii="Times New Roman" w:hAnsi="Times New Roman"/>
          <w:sz w:val="24"/>
          <w:szCs w:val="24"/>
        </w:rPr>
        <w:t>of Society</w:t>
      </w:r>
      <w:r w:rsidR="001006F6" w:rsidRPr="004E112B">
        <w:rPr>
          <w:rFonts w:ascii="Times New Roman" w:hAnsi="Times New Roman"/>
          <w:sz w:val="24"/>
          <w:szCs w:val="24"/>
        </w:rPr>
        <w:t xml:space="preserve"> </w:t>
      </w:r>
      <w:r w:rsidRPr="004E112B">
        <w:rPr>
          <w:rFonts w:ascii="Times New Roman" w:hAnsi="Times New Roman"/>
          <w:sz w:val="24"/>
          <w:szCs w:val="24"/>
        </w:rPr>
        <w:t>(Teaching Assistant)</w:t>
      </w:r>
    </w:p>
    <w:p w14:paraId="47073BF5" w14:textId="19732147" w:rsidR="00131694" w:rsidRPr="004E112B" w:rsidRDefault="00131694" w:rsidP="00FE2A06">
      <w:pPr>
        <w:pStyle w:val="BodyText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0F0BC074" w14:textId="693590F7" w:rsidR="00FE2A06" w:rsidRPr="004E112B" w:rsidRDefault="00FE2A06" w:rsidP="00FE2A06">
      <w:pPr>
        <w:pStyle w:val="BodyText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4E112B">
        <w:rPr>
          <w:rFonts w:ascii="Times New Roman" w:hAnsi="Times New Roman"/>
          <w:b/>
          <w:sz w:val="24"/>
          <w:szCs w:val="24"/>
        </w:rPr>
        <w:t>MENTORING &amp; ADVISING</w:t>
      </w:r>
    </w:p>
    <w:p w14:paraId="5EBA7376" w14:textId="4F6C2D6D" w:rsidR="004B7358" w:rsidRPr="004E112B" w:rsidRDefault="004B7358" w:rsidP="004B7358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Graduate:</w:t>
      </w:r>
    </w:p>
    <w:p w14:paraId="16753B61" w14:textId="3E039246" w:rsidR="00C54FD0" w:rsidRPr="004E112B" w:rsidRDefault="00C54FD0" w:rsidP="00C54FD0">
      <w:pPr>
        <w:pStyle w:val="BodyTex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E112B">
        <w:rPr>
          <w:rFonts w:ascii="Times New Roman" w:hAnsi="Times New Roman"/>
          <w:sz w:val="24"/>
          <w:szCs w:val="24"/>
        </w:rPr>
        <w:t>Mazen</w:t>
      </w:r>
      <w:proofErr w:type="spellEnd"/>
      <w:r w:rsidRPr="004E112B">
        <w:rPr>
          <w:rFonts w:ascii="Times New Roman" w:hAnsi="Times New Roman"/>
          <w:sz w:val="24"/>
          <w:szCs w:val="24"/>
        </w:rPr>
        <w:t xml:space="preserve"> Sarwar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sz w:val="24"/>
          <w:szCs w:val="24"/>
        </w:rPr>
        <w:tab/>
      </w:r>
      <w:bookmarkStart w:id="18" w:name="_Hlk41751100"/>
      <w:r w:rsidRPr="004E112B">
        <w:rPr>
          <w:rFonts w:ascii="Times New Roman" w:hAnsi="Times New Roman"/>
          <w:sz w:val="24"/>
          <w:szCs w:val="24"/>
        </w:rPr>
        <w:t>Dissertation Committee Member 2019 (Sociology)</w:t>
      </w:r>
    </w:p>
    <w:bookmarkEnd w:id="18"/>
    <w:p w14:paraId="2A0F6FC4" w14:textId="380A3D8D" w:rsidR="008605A8" w:rsidRPr="004E112B" w:rsidRDefault="008605A8" w:rsidP="008605A8">
      <w:pPr>
        <w:pStyle w:val="BodyTex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lastRenderedPageBreak/>
        <w:t>Felipe Blanco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sz w:val="24"/>
          <w:szCs w:val="24"/>
        </w:rPr>
        <w:tab/>
        <w:t>Dissertation Committee Member 2019 (Public Policy)</w:t>
      </w:r>
    </w:p>
    <w:p w14:paraId="3D0C63D5" w14:textId="77D0D924" w:rsidR="004B7358" w:rsidRPr="004E112B" w:rsidRDefault="00FE2A06" w:rsidP="004B7358">
      <w:pPr>
        <w:pStyle w:val="BodyTex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 xml:space="preserve">Falah </w:t>
      </w:r>
      <w:proofErr w:type="spellStart"/>
      <w:r w:rsidRPr="004E112B">
        <w:rPr>
          <w:rFonts w:ascii="Times New Roman" w:hAnsi="Times New Roman"/>
          <w:sz w:val="24"/>
          <w:szCs w:val="24"/>
        </w:rPr>
        <w:t>Rashoka</w:t>
      </w:r>
      <w:proofErr w:type="spellEnd"/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sz w:val="24"/>
          <w:szCs w:val="24"/>
        </w:rPr>
        <w:tab/>
        <w:t>M.A. Committee Member 2019</w:t>
      </w:r>
      <w:r w:rsidR="00812594" w:rsidRPr="004E112B">
        <w:rPr>
          <w:rFonts w:ascii="Times New Roman" w:hAnsi="Times New Roman"/>
          <w:sz w:val="24"/>
          <w:szCs w:val="24"/>
        </w:rPr>
        <w:t xml:space="preserve"> </w:t>
      </w:r>
      <w:r w:rsidR="00974775" w:rsidRPr="004E112B">
        <w:rPr>
          <w:rFonts w:ascii="Times New Roman" w:hAnsi="Times New Roman"/>
          <w:sz w:val="24"/>
          <w:szCs w:val="24"/>
        </w:rPr>
        <w:t>(</w:t>
      </w:r>
      <w:r w:rsidR="00AE3BC9" w:rsidRPr="004E112B">
        <w:rPr>
          <w:rFonts w:ascii="Times New Roman" w:hAnsi="Times New Roman"/>
          <w:sz w:val="24"/>
          <w:szCs w:val="24"/>
        </w:rPr>
        <w:t>Nutrition &amp; Health Sciences</w:t>
      </w:r>
      <w:r w:rsidR="00974775" w:rsidRPr="004E112B">
        <w:rPr>
          <w:rFonts w:ascii="Times New Roman" w:hAnsi="Times New Roman"/>
          <w:sz w:val="24"/>
          <w:szCs w:val="24"/>
        </w:rPr>
        <w:t>)</w:t>
      </w:r>
    </w:p>
    <w:p w14:paraId="51DD5CFA" w14:textId="4A3D6FD5" w:rsidR="00473DC6" w:rsidRDefault="00473DC6" w:rsidP="00473DC6">
      <w:pPr>
        <w:pStyle w:val="BodyTex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Memory Manda</w:t>
      </w:r>
      <w:r w:rsidRPr="004E112B">
        <w:rPr>
          <w:rFonts w:ascii="Times New Roman" w:hAnsi="Times New Roman"/>
          <w:sz w:val="24"/>
          <w:szCs w:val="24"/>
        </w:rPr>
        <w:tab/>
        <w:t>M.A. Committee Member 2020 (Sociology)</w:t>
      </w:r>
    </w:p>
    <w:p w14:paraId="31F81107" w14:textId="77777777" w:rsidR="00E86F30" w:rsidRPr="004E112B" w:rsidRDefault="00E86F30" w:rsidP="00E86F30">
      <w:pPr>
        <w:pStyle w:val="BodyText"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8CAA33A" w14:textId="351D387A" w:rsidR="004B7358" w:rsidRPr="004E112B" w:rsidRDefault="004B7358" w:rsidP="004B7358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Undergraduate:</w:t>
      </w:r>
    </w:p>
    <w:p w14:paraId="20C1FB88" w14:textId="0134E438" w:rsidR="00974775" w:rsidRPr="004E112B" w:rsidRDefault="00FE2A06" w:rsidP="00C14CDA">
      <w:pPr>
        <w:pStyle w:val="BodyTex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Madison Woodward</w:t>
      </w:r>
      <w:r w:rsidRPr="004E112B">
        <w:rPr>
          <w:rFonts w:ascii="Times New Roman" w:hAnsi="Times New Roman"/>
          <w:sz w:val="24"/>
          <w:szCs w:val="24"/>
        </w:rPr>
        <w:tab/>
        <w:t>Undergraduate Thesis Co-Advisor 2019</w:t>
      </w:r>
      <w:r w:rsidR="00812594" w:rsidRPr="004E112B">
        <w:rPr>
          <w:rFonts w:ascii="Times New Roman" w:hAnsi="Times New Roman"/>
          <w:sz w:val="24"/>
          <w:szCs w:val="24"/>
        </w:rPr>
        <w:t xml:space="preserve"> </w:t>
      </w:r>
      <w:r w:rsidR="00974775" w:rsidRPr="004E112B">
        <w:rPr>
          <w:rFonts w:ascii="Times New Roman" w:hAnsi="Times New Roman"/>
          <w:sz w:val="24"/>
          <w:szCs w:val="24"/>
        </w:rPr>
        <w:t>(Sociology)</w:t>
      </w:r>
    </w:p>
    <w:p w14:paraId="13D3EE0A" w14:textId="7AE98EAE" w:rsidR="00974775" w:rsidRPr="004E112B" w:rsidRDefault="00FE2A06" w:rsidP="00C14CDA">
      <w:pPr>
        <w:pStyle w:val="BodyTex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 xml:space="preserve">Kamryn </w:t>
      </w:r>
      <w:proofErr w:type="spellStart"/>
      <w:r w:rsidRPr="004E112B">
        <w:rPr>
          <w:rFonts w:ascii="Times New Roman" w:hAnsi="Times New Roman"/>
          <w:sz w:val="24"/>
          <w:szCs w:val="24"/>
        </w:rPr>
        <w:t>Sannicks</w:t>
      </w:r>
      <w:proofErr w:type="spellEnd"/>
      <w:r w:rsidRPr="004E112B">
        <w:rPr>
          <w:rFonts w:ascii="Times New Roman" w:hAnsi="Times New Roman"/>
          <w:sz w:val="24"/>
          <w:szCs w:val="24"/>
        </w:rPr>
        <w:tab/>
      </w:r>
      <w:bookmarkStart w:id="19" w:name="_Hlk8205636"/>
      <w:r w:rsidRPr="004E112B">
        <w:rPr>
          <w:rFonts w:ascii="Times New Roman" w:hAnsi="Times New Roman"/>
          <w:sz w:val="24"/>
          <w:szCs w:val="24"/>
        </w:rPr>
        <w:t xml:space="preserve">Undergraduate </w:t>
      </w:r>
      <w:bookmarkEnd w:id="19"/>
      <w:r w:rsidRPr="004E112B">
        <w:rPr>
          <w:rFonts w:ascii="Times New Roman" w:hAnsi="Times New Roman"/>
          <w:sz w:val="24"/>
          <w:szCs w:val="24"/>
        </w:rPr>
        <w:t>Thesis Co-Advisor 2019</w:t>
      </w:r>
      <w:r w:rsidR="00812594" w:rsidRPr="004E112B">
        <w:rPr>
          <w:rFonts w:ascii="Times New Roman" w:hAnsi="Times New Roman"/>
          <w:sz w:val="24"/>
          <w:szCs w:val="24"/>
        </w:rPr>
        <w:t xml:space="preserve"> </w:t>
      </w:r>
      <w:r w:rsidR="00974775" w:rsidRPr="004E112B">
        <w:rPr>
          <w:rFonts w:ascii="Times New Roman" w:hAnsi="Times New Roman"/>
          <w:sz w:val="24"/>
          <w:szCs w:val="24"/>
        </w:rPr>
        <w:t>(Sociology)</w:t>
      </w:r>
    </w:p>
    <w:p w14:paraId="1622CF87" w14:textId="13888DD1" w:rsidR="004B7358" w:rsidRPr="004E112B" w:rsidRDefault="004B7358" w:rsidP="004B735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4E112B">
        <w:t>Grecia Macias</w:t>
      </w:r>
      <w:r w:rsidRPr="004E112B">
        <w:tab/>
      </w:r>
      <w:r w:rsidRPr="004E112B">
        <w:tab/>
        <w:t xml:space="preserve">USTAR </w:t>
      </w:r>
      <w:r w:rsidR="007B0135" w:rsidRPr="004E112B">
        <w:t xml:space="preserve">Summer 2019 </w:t>
      </w:r>
      <w:r w:rsidRPr="004E112B">
        <w:rPr>
          <w:rFonts w:eastAsia="Times New Roman"/>
        </w:rPr>
        <w:t>(Sociology)</w:t>
      </w:r>
    </w:p>
    <w:p w14:paraId="5BB4CC43" w14:textId="558054E8" w:rsidR="008605A8" w:rsidRPr="004E112B" w:rsidRDefault="008605A8" w:rsidP="008605A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4E112B">
        <w:t>Han Le</w:t>
      </w:r>
      <w:r w:rsidRPr="004E112B">
        <w:tab/>
      </w:r>
      <w:r w:rsidRPr="004E112B">
        <w:tab/>
      </w:r>
      <w:r w:rsidRPr="004E112B">
        <w:tab/>
        <w:t xml:space="preserve">Summer 2020 </w:t>
      </w:r>
      <w:r w:rsidRPr="004E112B">
        <w:rPr>
          <w:rFonts w:eastAsia="Times New Roman"/>
        </w:rPr>
        <w:t>(Sociology)</w:t>
      </w:r>
    </w:p>
    <w:p w14:paraId="78B53B67" w14:textId="77777777" w:rsidR="008605A8" w:rsidRPr="004E112B" w:rsidRDefault="008605A8" w:rsidP="008605A8">
      <w:pPr>
        <w:pStyle w:val="ListParagraph"/>
        <w:rPr>
          <w:rFonts w:eastAsia="Times New Roman"/>
        </w:rPr>
      </w:pPr>
    </w:p>
    <w:p w14:paraId="2CB9CB9A" w14:textId="7765447F" w:rsidR="001006F6" w:rsidRPr="004E112B" w:rsidRDefault="007463BE" w:rsidP="001006F6">
      <w:pPr>
        <w:pBdr>
          <w:bottom w:val="single" w:sz="12" w:space="1" w:color="auto"/>
        </w:pBdr>
        <w:rPr>
          <w:b/>
        </w:rPr>
      </w:pPr>
      <w:r w:rsidRPr="004E112B">
        <w:rPr>
          <w:b/>
        </w:rPr>
        <w:t xml:space="preserve">SELECTED </w:t>
      </w:r>
      <w:r w:rsidR="00025773" w:rsidRPr="004E112B">
        <w:rPr>
          <w:b/>
        </w:rPr>
        <w:t>CONFERENCE PRESENTATIONS</w:t>
      </w:r>
    </w:p>
    <w:p w14:paraId="0314A5A0" w14:textId="54096071" w:rsidR="003E28A2" w:rsidRPr="004E112B" w:rsidRDefault="003E28A2" w:rsidP="00B11EB6">
      <w:pPr>
        <w:pStyle w:val="EndNoteBibliography"/>
        <w:ind w:left="720" w:hanging="720"/>
        <w:rPr>
          <w:b/>
          <w:bCs/>
          <w:szCs w:val="24"/>
        </w:rPr>
      </w:pPr>
    </w:p>
    <w:p w14:paraId="7041EA99" w14:textId="4A8697DE" w:rsidR="00E87E7C" w:rsidRDefault="00E87E7C" w:rsidP="00E87E7C">
      <w:pPr>
        <w:pStyle w:val="EndNoteBibliography"/>
        <w:ind w:left="720" w:hanging="720"/>
        <w:rPr>
          <w:bCs/>
          <w:szCs w:val="24"/>
        </w:rPr>
      </w:pPr>
      <w:bookmarkStart w:id="20" w:name="_Hlk31025705"/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 xml:space="preserve">., and </w:t>
      </w:r>
      <w:r w:rsidR="001B57D5" w:rsidRPr="001B57D5">
        <w:rPr>
          <w:bCs/>
          <w:szCs w:val="24"/>
        </w:rPr>
        <w:t>Chi-Tsun Chiu</w:t>
      </w:r>
      <w:r w:rsidRPr="004E112B">
        <w:rPr>
          <w:bCs/>
          <w:szCs w:val="24"/>
        </w:rPr>
        <w:t>. “</w:t>
      </w:r>
      <w:r w:rsidRPr="00E87E7C">
        <w:rPr>
          <w:bCs/>
          <w:iCs/>
          <w:szCs w:val="24"/>
        </w:rPr>
        <w:t>Age of Migration and Cognitive Life Expectancies Among Older Latinos: Evidence From the Health and Retirement Study </w:t>
      </w:r>
      <w:r w:rsidRPr="004E112B">
        <w:rPr>
          <w:bCs/>
          <w:szCs w:val="24"/>
        </w:rPr>
        <w:t xml:space="preserve">.” Paper Presentation at the Gerontological Society of America Annual Meeting (November </w:t>
      </w:r>
      <w:r w:rsidR="005A2BFD">
        <w:rPr>
          <w:bCs/>
          <w:szCs w:val="24"/>
        </w:rPr>
        <w:t>4-</w:t>
      </w:r>
      <w:r w:rsidRPr="004E112B">
        <w:rPr>
          <w:bCs/>
          <w:szCs w:val="24"/>
        </w:rPr>
        <w:t>7, 20</w:t>
      </w:r>
      <w:r>
        <w:rPr>
          <w:bCs/>
          <w:szCs w:val="24"/>
        </w:rPr>
        <w:t>20</w:t>
      </w:r>
      <w:r w:rsidRPr="004E112B">
        <w:rPr>
          <w:bCs/>
          <w:szCs w:val="24"/>
        </w:rPr>
        <w:t xml:space="preserve">) </w:t>
      </w:r>
      <w:r w:rsidR="00B7476D">
        <w:rPr>
          <w:bCs/>
          <w:szCs w:val="24"/>
        </w:rPr>
        <w:t>Online.</w:t>
      </w:r>
    </w:p>
    <w:p w14:paraId="58BBF742" w14:textId="77777777" w:rsidR="00B7476D" w:rsidRDefault="00B7476D" w:rsidP="00E87E7C">
      <w:pPr>
        <w:pStyle w:val="EndNoteBibliography"/>
        <w:ind w:left="720" w:hanging="720"/>
        <w:rPr>
          <w:bCs/>
          <w:szCs w:val="24"/>
        </w:rPr>
      </w:pPr>
    </w:p>
    <w:p w14:paraId="78AE67CE" w14:textId="41C574B5" w:rsidR="00B7476D" w:rsidRDefault="00B7476D" w:rsidP="00B7476D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David Warner</w:t>
      </w:r>
      <w:r w:rsidR="001B57D5" w:rsidRPr="001B57D5">
        <w:t xml:space="preserve"> </w:t>
      </w:r>
      <w:r w:rsidR="001B57D5" w:rsidRPr="001B57D5">
        <w:rPr>
          <w:bCs/>
          <w:szCs w:val="24"/>
        </w:rPr>
        <w:t>and Chi-Tsun Chiu</w:t>
      </w:r>
      <w:r w:rsidRPr="004E112B">
        <w:rPr>
          <w:bCs/>
          <w:szCs w:val="24"/>
        </w:rPr>
        <w:t>. “</w:t>
      </w:r>
      <w:r w:rsidR="001B57D5" w:rsidRPr="001B57D5">
        <w:rPr>
          <w:bCs/>
          <w:iCs/>
          <w:szCs w:val="24"/>
        </w:rPr>
        <w:t>Heterogeneity in Self-Reported Cognitive Impairment Life Expectancies Among Older Latino Subgroups in the United States</w:t>
      </w:r>
      <w:r w:rsidRPr="004E112B">
        <w:rPr>
          <w:bCs/>
          <w:szCs w:val="24"/>
        </w:rPr>
        <w:t xml:space="preserve">.” Paper Presentation at the Gerontological Society of America Annual Meeting (November </w:t>
      </w:r>
      <w:r>
        <w:rPr>
          <w:bCs/>
          <w:szCs w:val="24"/>
        </w:rPr>
        <w:t>4-</w:t>
      </w:r>
      <w:r w:rsidRPr="004E112B">
        <w:rPr>
          <w:bCs/>
          <w:szCs w:val="24"/>
        </w:rPr>
        <w:t>7, 20</w:t>
      </w:r>
      <w:r>
        <w:rPr>
          <w:bCs/>
          <w:szCs w:val="24"/>
        </w:rPr>
        <w:t>20</w:t>
      </w:r>
      <w:r w:rsidRPr="004E112B">
        <w:rPr>
          <w:bCs/>
          <w:szCs w:val="24"/>
        </w:rPr>
        <w:t xml:space="preserve">) </w:t>
      </w:r>
      <w:r>
        <w:rPr>
          <w:bCs/>
          <w:szCs w:val="24"/>
        </w:rPr>
        <w:t>Online.</w:t>
      </w:r>
    </w:p>
    <w:p w14:paraId="5EBB3CD8" w14:textId="77777777" w:rsidR="001B57D5" w:rsidRDefault="001B57D5" w:rsidP="004B049F">
      <w:pPr>
        <w:pStyle w:val="EndNoteBibliography"/>
        <w:ind w:left="720" w:hanging="720"/>
        <w:rPr>
          <w:b/>
          <w:bCs/>
          <w:szCs w:val="24"/>
        </w:rPr>
      </w:pPr>
    </w:p>
    <w:p w14:paraId="3FD4DA89" w14:textId="4F1B2084" w:rsidR="002C0344" w:rsidRPr="004E112B" w:rsidRDefault="002C0344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szCs w:val="24"/>
        </w:rPr>
        <w:t xml:space="preserve">., Adriana M. Reyes, Catherine García, </w:t>
      </w:r>
      <w:bookmarkStart w:id="21" w:name="_Hlk51589885"/>
      <w:r w:rsidRPr="004E112B">
        <w:rPr>
          <w:szCs w:val="24"/>
        </w:rPr>
        <w:t xml:space="preserve">Chi-Tsun Chiu </w:t>
      </w:r>
      <w:bookmarkEnd w:id="21"/>
      <w:r w:rsidRPr="004E112B">
        <w:rPr>
          <w:szCs w:val="24"/>
        </w:rPr>
        <w:t xml:space="preserve">and Grecia Macias*. “Demographic Heterogeneity in Life Expectancies with Functional Limitations among Older Hispanics in the United States.” </w:t>
      </w:r>
      <w:bookmarkStart w:id="22" w:name="_Hlk31014827"/>
      <w:r w:rsidRPr="004E112B">
        <w:rPr>
          <w:szCs w:val="24"/>
        </w:rPr>
        <w:t xml:space="preserve">Accepted </w:t>
      </w:r>
      <w:r w:rsidRPr="004E112B">
        <w:rPr>
          <w:bCs/>
          <w:szCs w:val="24"/>
        </w:rPr>
        <w:t>Paper at the Population Association of America Annual Meeting (April 22-25, 2020) Washington, D.C.</w:t>
      </w:r>
    </w:p>
    <w:bookmarkEnd w:id="22"/>
    <w:p w14:paraId="6AE1027C" w14:textId="63D08D50" w:rsidR="002C0344" w:rsidRPr="004E112B" w:rsidRDefault="002C0344" w:rsidP="004B049F">
      <w:pPr>
        <w:pStyle w:val="EndNoteBibliography"/>
        <w:ind w:left="720" w:hanging="720"/>
        <w:rPr>
          <w:bCs/>
          <w:szCs w:val="24"/>
        </w:rPr>
      </w:pPr>
    </w:p>
    <w:p w14:paraId="36F23184" w14:textId="53209400" w:rsidR="002C0344" w:rsidRPr="004E112B" w:rsidRDefault="002C0344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Kasim Ortiz, Sandra Arevalo, Erica Diminich, Emily Briceno-Abreu, Irving Vega, and Wassim Tarraf. “Age of Migration and Cognitive Functioning among Older Latinos in the United States.” Accepted Poster at the Population Association of America Annual Meeting (April 22-25, 2020) Washington, D.C.</w:t>
      </w:r>
    </w:p>
    <w:p w14:paraId="23DA9992" w14:textId="77777777" w:rsidR="002C0344" w:rsidRPr="004E112B" w:rsidRDefault="002C0344" w:rsidP="004B049F">
      <w:pPr>
        <w:pStyle w:val="EndNoteBibliography"/>
        <w:ind w:left="720" w:hanging="720"/>
        <w:rPr>
          <w:b/>
          <w:bCs/>
          <w:szCs w:val="24"/>
        </w:rPr>
      </w:pPr>
    </w:p>
    <w:p w14:paraId="30AD9530" w14:textId="2F5A516B" w:rsidR="00B56BBF" w:rsidRPr="004E112B" w:rsidRDefault="00812594" w:rsidP="004B049F">
      <w:pPr>
        <w:pStyle w:val="EndNoteBibliography"/>
        <w:ind w:left="720" w:hanging="720"/>
        <w:rPr>
          <w:bCs/>
          <w:szCs w:val="24"/>
        </w:rPr>
      </w:pPr>
      <w:bookmarkStart w:id="23" w:name="_Hlk51517351"/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Catherine Garcia, and David Warner. “</w:t>
      </w:r>
      <w:r w:rsidRPr="004E112B">
        <w:rPr>
          <w:bCs/>
          <w:iCs/>
          <w:szCs w:val="24"/>
        </w:rPr>
        <w:t>Socio-cultural Variability in Self-Reported Cognitive Impairment Among Older Latino Subgroups in the United States</w:t>
      </w:r>
      <w:r w:rsidRPr="004E112B">
        <w:rPr>
          <w:bCs/>
          <w:szCs w:val="24"/>
        </w:rPr>
        <w:t>.”</w:t>
      </w:r>
      <w:r w:rsidR="00B56BBF" w:rsidRPr="004E112B">
        <w:rPr>
          <w:bCs/>
          <w:szCs w:val="24"/>
        </w:rPr>
        <w:t xml:space="preserve"> Paper Presentation at the Gerontological Society of America Annual Meeting (November 13-17, 201</w:t>
      </w:r>
      <w:r w:rsidR="00C14CDA" w:rsidRPr="004E112B">
        <w:rPr>
          <w:bCs/>
          <w:szCs w:val="24"/>
        </w:rPr>
        <w:t>9</w:t>
      </w:r>
      <w:r w:rsidR="00B56BBF" w:rsidRPr="004E112B">
        <w:rPr>
          <w:bCs/>
          <w:szCs w:val="24"/>
        </w:rPr>
        <w:t>) Austin, TX</w:t>
      </w:r>
    </w:p>
    <w:bookmarkEnd w:id="23"/>
    <w:p w14:paraId="531D37AE" w14:textId="77777777" w:rsidR="00C14CDA" w:rsidRPr="004E112B" w:rsidRDefault="00C14CDA" w:rsidP="004B049F">
      <w:pPr>
        <w:pStyle w:val="EndNoteBibliography"/>
        <w:ind w:left="720" w:hanging="720"/>
        <w:rPr>
          <w:bCs/>
          <w:szCs w:val="24"/>
        </w:rPr>
      </w:pPr>
    </w:p>
    <w:p w14:paraId="3E00F7D6" w14:textId="72D0F0B6" w:rsidR="00C14CDA" w:rsidRPr="004E112B" w:rsidRDefault="00C14CDA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Kasim Ortiz, Sandra Arevalo, Erica Diminich, Emily Briceno-Abreu, Irving Vega</w:t>
      </w:r>
      <w:r w:rsidR="002C0344" w:rsidRPr="004E112B">
        <w:rPr>
          <w:bCs/>
          <w:szCs w:val="24"/>
        </w:rPr>
        <w:t>, and Wassim Tarraf</w:t>
      </w:r>
      <w:r w:rsidRPr="004E112B">
        <w:rPr>
          <w:bCs/>
          <w:szCs w:val="24"/>
        </w:rPr>
        <w:t>. “Age of Migration and Cognitive Functioning among Older Latinos in the United States.” Paper Presentation at the International Conference on Aging in the Americas (September 30-October 2, 2019) Mexico City, MX</w:t>
      </w:r>
    </w:p>
    <w:p w14:paraId="78A4C310" w14:textId="77777777" w:rsidR="00F70443" w:rsidRPr="004E112B" w:rsidRDefault="00F70443" w:rsidP="004B049F">
      <w:pPr>
        <w:pStyle w:val="EndNoteBibliography"/>
        <w:ind w:left="720" w:hanging="720"/>
        <w:rPr>
          <w:bCs/>
          <w:szCs w:val="24"/>
        </w:rPr>
      </w:pPr>
    </w:p>
    <w:p w14:paraId="3056531B" w14:textId="6C51A093" w:rsidR="00A53854" w:rsidRPr="004E112B" w:rsidRDefault="00A53854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and Adriana M. Reyes. “</w:t>
      </w:r>
      <w:r w:rsidRPr="004E112B">
        <w:rPr>
          <w:bCs/>
          <w:iCs/>
          <w:szCs w:val="24"/>
        </w:rPr>
        <w:t>Racial/Ethnic and Nativity Differentials in Cognitive Trajectories</w:t>
      </w:r>
      <w:r w:rsidRPr="004E112B">
        <w:rPr>
          <w:bCs/>
          <w:szCs w:val="24"/>
        </w:rPr>
        <w:t>.” Paper Presentation at the American Sociological Association 114th Annual Meeting (Au</w:t>
      </w:r>
      <w:r w:rsidR="004018C8" w:rsidRPr="004E112B">
        <w:rPr>
          <w:bCs/>
          <w:szCs w:val="24"/>
        </w:rPr>
        <w:t>g</w:t>
      </w:r>
      <w:r w:rsidRPr="004E112B">
        <w:rPr>
          <w:bCs/>
          <w:szCs w:val="24"/>
        </w:rPr>
        <w:t>ust 10-13, 2019) New York, NY</w:t>
      </w:r>
    </w:p>
    <w:p w14:paraId="4E06F5B5" w14:textId="77777777" w:rsidR="005B7DB6" w:rsidRPr="004E112B" w:rsidRDefault="005B7DB6" w:rsidP="004B049F">
      <w:pPr>
        <w:pStyle w:val="EndNoteBibliography"/>
        <w:ind w:left="720" w:hanging="720"/>
        <w:rPr>
          <w:bCs/>
          <w:szCs w:val="24"/>
        </w:rPr>
      </w:pPr>
    </w:p>
    <w:p w14:paraId="75A81776" w14:textId="69D48A22" w:rsidR="005B7DB6" w:rsidRPr="004E112B" w:rsidRDefault="005B7D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lastRenderedPageBreak/>
        <w:t xml:space="preserve">Garcia, Marc A., </w:t>
      </w:r>
      <w:r w:rsidRPr="004E112B">
        <w:rPr>
          <w:bCs/>
          <w:szCs w:val="24"/>
        </w:rPr>
        <w:t>Catherine Garcia, Adriana M. Reyes, and Chi-Tsun Chiu. “Variations in Functional Life Expectancies among Older Hispanics in the United States by Nativity and Country of Origin.”</w:t>
      </w:r>
      <w:r w:rsidRPr="004E112B">
        <w:rPr>
          <w:szCs w:val="24"/>
        </w:rPr>
        <w:t xml:space="preserve"> </w:t>
      </w:r>
      <w:r w:rsidRPr="004E112B">
        <w:rPr>
          <w:bCs/>
          <w:szCs w:val="24"/>
        </w:rPr>
        <w:t>Roundtable at the American Sociological Association 114th Annual Meeting (Au</w:t>
      </w:r>
      <w:r w:rsidR="004018C8" w:rsidRPr="004E112B">
        <w:rPr>
          <w:bCs/>
          <w:szCs w:val="24"/>
        </w:rPr>
        <w:t>g</w:t>
      </w:r>
      <w:r w:rsidRPr="004E112B">
        <w:rPr>
          <w:bCs/>
          <w:szCs w:val="24"/>
        </w:rPr>
        <w:t>ust 10-13, 2019) New York, NY</w:t>
      </w:r>
    </w:p>
    <w:p w14:paraId="19C4256D" w14:textId="77777777" w:rsidR="000732AC" w:rsidRPr="004E112B" w:rsidRDefault="000732AC" w:rsidP="004B049F">
      <w:pPr>
        <w:pStyle w:val="EndNoteBibliography"/>
        <w:ind w:left="720" w:hanging="720"/>
        <w:rPr>
          <w:bCs/>
          <w:szCs w:val="24"/>
        </w:rPr>
      </w:pPr>
    </w:p>
    <w:bookmarkEnd w:id="20"/>
    <w:p w14:paraId="7580C4D0" w14:textId="171859DD" w:rsidR="00A32E6C" w:rsidRPr="004E112B" w:rsidRDefault="003E28A2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</w:t>
      </w:r>
      <w:r w:rsidR="00A32E6C" w:rsidRPr="004E112B">
        <w:rPr>
          <w:bCs/>
          <w:szCs w:val="24"/>
        </w:rPr>
        <w:t xml:space="preserve"> </w:t>
      </w:r>
      <w:r w:rsidRPr="004E112B">
        <w:rPr>
          <w:bCs/>
          <w:szCs w:val="24"/>
        </w:rPr>
        <w:t>and Chi-Tsun Chiu. “</w:t>
      </w:r>
      <w:r w:rsidR="00A32E6C" w:rsidRPr="004E112B">
        <w:rPr>
          <w:bCs/>
          <w:szCs w:val="24"/>
        </w:rPr>
        <w:t>Rural-Urban Differences in Cognitive Life Expectancies among Older Adults in Mexico.</w:t>
      </w:r>
      <w:r w:rsidRPr="004E112B">
        <w:rPr>
          <w:bCs/>
          <w:szCs w:val="24"/>
        </w:rPr>
        <w:t xml:space="preserve">” </w:t>
      </w:r>
      <w:r w:rsidR="00A32E6C" w:rsidRPr="004E112B">
        <w:rPr>
          <w:bCs/>
          <w:szCs w:val="24"/>
        </w:rPr>
        <w:t>Paper Presentation at the Gerontological Society of America Annual Meeting (November 14-18, 2018) Boston, MA</w:t>
      </w:r>
    </w:p>
    <w:p w14:paraId="1C139A87" w14:textId="77777777" w:rsidR="003E28A2" w:rsidRPr="004E112B" w:rsidRDefault="003E28A2" w:rsidP="004B049F">
      <w:pPr>
        <w:pStyle w:val="EndNoteBibliography"/>
        <w:ind w:left="720" w:hanging="720"/>
        <w:rPr>
          <w:b/>
          <w:bCs/>
          <w:szCs w:val="24"/>
        </w:rPr>
      </w:pPr>
    </w:p>
    <w:p w14:paraId="0A19563E" w14:textId="38AA00B9" w:rsidR="00A32E6C" w:rsidRPr="004E112B" w:rsidRDefault="00B11E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 xml:space="preserve">., </w:t>
      </w:r>
      <w:r w:rsidR="00A32E6C" w:rsidRPr="004E112B">
        <w:rPr>
          <w:bCs/>
          <w:szCs w:val="24"/>
        </w:rPr>
        <w:t xml:space="preserve">Adriana M. Reyes, and </w:t>
      </w:r>
      <w:r w:rsidRPr="004E112B">
        <w:rPr>
          <w:bCs/>
          <w:szCs w:val="24"/>
        </w:rPr>
        <w:t>Brian Downer. “</w:t>
      </w:r>
      <w:r w:rsidR="00A32E6C" w:rsidRPr="004E112B">
        <w:rPr>
          <w:bCs/>
          <w:iCs/>
          <w:szCs w:val="24"/>
        </w:rPr>
        <w:t>Racial/Ethnic and Nativity Differentials in Cognitive Trajectories Among Older Adults in the United States</w:t>
      </w:r>
      <w:r w:rsidRPr="004E112B">
        <w:rPr>
          <w:bCs/>
          <w:szCs w:val="24"/>
        </w:rPr>
        <w:t xml:space="preserve">.” </w:t>
      </w:r>
      <w:r w:rsidR="00A32E6C" w:rsidRPr="004E112B">
        <w:rPr>
          <w:bCs/>
          <w:szCs w:val="24"/>
        </w:rPr>
        <w:t>Paper Presentation at the Gerontological Society of America Annual Meeting (November 14-18, 2018) Boston, MA</w:t>
      </w:r>
    </w:p>
    <w:p w14:paraId="6CEA7EAA" w14:textId="77777777" w:rsidR="000732AC" w:rsidRPr="004E112B" w:rsidRDefault="000732AC" w:rsidP="004B049F">
      <w:pPr>
        <w:pStyle w:val="EndNoteBibliography"/>
        <w:ind w:left="720" w:hanging="720"/>
        <w:rPr>
          <w:bCs/>
          <w:szCs w:val="24"/>
        </w:rPr>
      </w:pPr>
    </w:p>
    <w:p w14:paraId="49037ED8" w14:textId="77777777" w:rsidR="004D56FE" w:rsidRPr="004E112B" w:rsidRDefault="004D56FE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 xml:space="preserve">., </w:t>
      </w:r>
      <w:r w:rsidRPr="004E112B">
        <w:rPr>
          <w:szCs w:val="24"/>
        </w:rPr>
        <w:t>Catherine Garcia,</w:t>
      </w:r>
      <w:r w:rsidRPr="004E112B">
        <w:rPr>
          <w:bCs/>
          <w:szCs w:val="24"/>
        </w:rPr>
        <w:t xml:space="preserve"> and Chi-Tsun Chiu. “A Comprehensive Analysis of Morbidity Life Expectancies among Older Hispanic Subgroups in the United States: Variation by Nativity and Country of Origin.” Paper Presentation at the American Sociological Association 113</w:t>
      </w:r>
      <w:r w:rsidRPr="004E112B">
        <w:rPr>
          <w:bCs/>
          <w:szCs w:val="24"/>
          <w:vertAlign w:val="superscript"/>
        </w:rPr>
        <w:t>th</w:t>
      </w:r>
      <w:r w:rsidRPr="004E112B">
        <w:rPr>
          <w:bCs/>
          <w:szCs w:val="24"/>
        </w:rPr>
        <w:t xml:space="preserve"> Annual Meeting (August 11-14, 2018) Philadelphia, PA</w:t>
      </w:r>
    </w:p>
    <w:p w14:paraId="262611F1" w14:textId="77777777" w:rsidR="004D56FE" w:rsidRPr="004E112B" w:rsidRDefault="004D56FE" w:rsidP="004B049F">
      <w:pPr>
        <w:pStyle w:val="EndNoteBibliography"/>
        <w:ind w:left="720" w:hanging="720"/>
        <w:rPr>
          <w:b/>
          <w:bCs/>
          <w:szCs w:val="24"/>
        </w:rPr>
      </w:pPr>
    </w:p>
    <w:p w14:paraId="1D8B0C7D" w14:textId="77777777" w:rsidR="004D56FE" w:rsidRPr="004E112B" w:rsidRDefault="004D56FE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Brian Downer, and Daniel A. Powers. “</w:t>
      </w:r>
      <w:r w:rsidRPr="004E112B">
        <w:rPr>
          <w:bCs/>
          <w:iCs/>
          <w:szCs w:val="24"/>
        </w:rPr>
        <w:t>Investigation into the Co-Development of Cognitive and Physical Decline among Older Mexican Americans</w:t>
      </w:r>
      <w:r w:rsidRPr="004E112B">
        <w:rPr>
          <w:bCs/>
          <w:szCs w:val="24"/>
        </w:rPr>
        <w:t>.” Paper Presentation at the International Conference on Aging in the Americas (September 20-22, 2017) Los Angeles, CA</w:t>
      </w:r>
    </w:p>
    <w:p w14:paraId="4A229A41" w14:textId="77777777" w:rsidR="003E28A2" w:rsidRPr="004E112B" w:rsidRDefault="003E28A2" w:rsidP="004B049F">
      <w:pPr>
        <w:pStyle w:val="EndNoteBibliography"/>
        <w:ind w:left="720" w:hanging="720"/>
        <w:rPr>
          <w:bCs/>
          <w:szCs w:val="24"/>
        </w:rPr>
      </w:pPr>
    </w:p>
    <w:p w14:paraId="2791B9BB" w14:textId="77777777" w:rsidR="00B11EB6" w:rsidRPr="004E112B" w:rsidRDefault="00B11E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 xml:space="preserve">Garcia, Marc A., </w:t>
      </w:r>
      <w:r w:rsidRPr="004E112B">
        <w:rPr>
          <w:bCs/>
          <w:szCs w:val="24"/>
        </w:rPr>
        <w:t>Joseph Saenz, Brian Downer, Chi-Tsun Chiu, Sunshine Rote, and Rebeca Wong. “Age of Migration and Cognitive Impairment-Free Life Expectancy: 20-Year Findings from the Hispanic-EPESE.” Paper Presentation at the American Sociological Association 105</w:t>
      </w:r>
      <w:r w:rsidRPr="004E112B">
        <w:rPr>
          <w:bCs/>
          <w:szCs w:val="24"/>
          <w:vertAlign w:val="superscript"/>
        </w:rPr>
        <w:t>th</w:t>
      </w:r>
      <w:r w:rsidRPr="004E112B">
        <w:rPr>
          <w:bCs/>
          <w:szCs w:val="24"/>
        </w:rPr>
        <w:t xml:space="preserve"> Annual Meeting (August 12-15, 2017) Montreal, Quebec, Canada</w:t>
      </w:r>
    </w:p>
    <w:p w14:paraId="2C84931F" w14:textId="77777777" w:rsidR="003E28A2" w:rsidRPr="004E112B" w:rsidRDefault="003E28A2" w:rsidP="004B049F">
      <w:pPr>
        <w:pStyle w:val="EndNoteBibliography"/>
        <w:ind w:left="720" w:hanging="720"/>
        <w:rPr>
          <w:bCs/>
          <w:szCs w:val="24"/>
        </w:rPr>
      </w:pPr>
    </w:p>
    <w:p w14:paraId="1C8F0EA2" w14:textId="3718A183" w:rsidR="00B11EB6" w:rsidRPr="004E112B" w:rsidRDefault="00B11E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Cs/>
          <w:szCs w:val="24"/>
        </w:rPr>
        <w:t xml:space="preserve">Rivera, Fernando I., Giovani Burgos, and </w:t>
      </w:r>
      <w:r w:rsidRPr="004E112B">
        <w:rPr>
          <w:b/>
          <w:bCs/>
          <w:szCs w:val="24"/>
        </w:rPr>
        <w:t>Marc A. Garcia</w:t>
      </w:r>
      <w:r w:rsidRPr="004E112B">
        <w:rPr>
          <w:bCs/>
          <w:szCs w:val="24"/>
        </w:rPr>
        <w:t>. “Assessing the Health Status of Puerto Ricans.” Paper Presentation at the Amer</w:t>
      </w:r>
      <w:r w:rsidR="009F4218" w:rsidRPr="004E112B">
        <w:rPr>
          <w:bCs/>
          <w:szCs w:val="24"/>
        </w:rPr>
        <w:t>ican Sociological Association 112</w:t>
      </w:r>
      <w:r w:rsidRPr="004E112B">
        <w:rPr>
          <w:bCs/>
          <w:szCs w:val="24"/>
          <w:vertAlign w:val="superscript"/>
        </w:rPr>
        <w:t>th</w:t>
      </w:r>
      <w:r w:rsidRPr="004E112B">
        <w:rPr>
          <w:bCs/>
          <w:szCs w:val="24"/>
        </w:rPr>
        <w:t xml:space="preserve"> Annual Meeting (August 12-15, 2017) Montreal, Quebec, Canada</w:t>
      </w:r>
    </w:p>
    <w:p w14:paraId="750CDF21" w14:textId="77777777" w:rsidR="003E28A2" w:rsidRPr="004E112B" w:rsidRDefault="003E28A2" w:rsidP="004B049F">
      <w:pPr>
        <w:pStyle w:val="EndNoteBibliography"/>
        <w:ind w:left="720" w:hanging="720"/>
        <w:rPr>
          <w:bCs/>
          <w:szCs w:val="24"/>
        </w:rPr>
      </w:pPr>
    </w:p>
    <w:p w14:paraId="37310C35" w14:textId="77777777" w:rsidR="00B11EB6" w:rsidRPr="004E112B" w:rsidRDefault="00B11E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 xml:space="preserve">., Brian Downer, Chi-Tsun Chiu, Joseph L. Saenz, Sunshine Rote, and Rebeca Wong. “Racial and Ethnic Differences in Cognitive Impairment-Free Life Expectancy in the United States.” </w:t>
      </w:r>
      <w:bookmarkStart w:id="24" w:name="_Hlk530562521"/>
      <w:r w:rsidRPr="004E112B">
        <w:rPr>
          <w:bCs/>
          <w:szCs w:val="24"/>
        </w:rPr>
        <w:t>Paper Presentation at the International Association for Gerontology and Geriatrics World Congress (July 23-27, 2017) San Francisco, CA</w:t>
      </w:r>
    </w:p>
    <w:bookmarkEnd w:id="24"/>
    <w:p w14:paraId="09D8F126" w14:textId="77777777" w:rsidR="003E28A2" w:rsidRPr="004E112B" w:rsidRDefault="003E28A2" w:rsidP="004B049F">
      <w:pPr>
        <w:pStyle w:val="EndNoteBibliography"/>
        <w:ind w:left="720" w:hanging="720"/>
        <w:rPr>
          <w:bCs/>
          <w:szCs w:val="24"/>
        </w:rPr>
      </w:pPr>
    </w:p>
    <w:p w14:paraId="6FAE1F4C" w14:textId="501A22F4" w:rsidR="00B11EB6" w:rsidRDefault="00B11E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and Adriana M. Reyes. “Age of Migration and the Incidence of Cognitive Impairment: A Cohort Study of Elder Mexican Americans.” Paper Presentation at the</w:t>
      </w:r>
      <w:r w:rsidRPr="004E112B">
        <w:rPr>
          <w:b/>
          <w:bCs/>
          <w:szCs w:val="24"/>
        </w:rPr>
        <w:t xml:space="preserve"> </w:t>
      </w:r>
      <w:r w:rsidRPr="004E112B">
        <w:rPr>
          <w:bCs/>
          <w:szCs w:val="24"/>
        </w:rPr>
        <w:t>Second International Interdisciplinary Congress on Old Age and Aging (June 20-22, 2017) UNAM, Mexico City</w:t>
      </w:r>
    </w:p>
    <w:p w14:paraId="15BBC77B" w14:textId="77777777" w:rsidR="001B57D5" w:rsidRPr="004E112B" w:rsidRDefault="001B57D5" w:rsidP="004B049F">
      <w:pPr>
        <w:pStyle w:val="EndNoteBibliography"/>
        <w:ind w:left="720" w:hanging="720"/>
        <w:rPr>
          <w:bCs/>
          <w:szCs w:val="24"/>
        </w:rPr>
      </w:pPr>
    </w:p>
    <w:p w14:paraId="05F3A2D8" w14:textId="77777777" w:rsidR="00B11EB6" w:rsidRPr="004E112B" w:rsidRDefault="00B11E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 xml:space="preserve">Garcia, Marc A., </w:t>
      </w:r>
      <w:r w:rsidRPr="004E112B">
        <w:rPr>
          <w:bCs/>
          <w:szCs w:val="24"/>
        </w:rPr>
        <w:t xml:space="preserve">Joseph Saenz, Brian Downer, Chi-Tsun Chiu, Sunshine Rote, and Rebeca Wong. “Age of Migration and Cognitive Impairment Free Life Expectancy: 20 Year </w:t>
      </w:r>
      <w:r w:rsidRPr="004E112B">
        <w:rPr>
          <w:bCs/>
          <w:szCs w:val="24"/>
        </w:rPr>
        <w:lastRenderedPageBreak/>
        <w:t>Findings from the Hispanic EPESE.” Paper Presentation at the Population Association of America Annual Meeting (April 27-29, 2017) Chicago, IL</w:t>
      </w:r>
    </w:p>
    <w:p w14:paraId="5FE9C71F" w14:textId="77777777" w:rsidR="003E28A2" w:rsidRPr="004E112B" w:rsidRDefault="003E28A2" w:rsidP="004B049F">
      <w:pPr>
        <w:pStyle w:val="EndNoteBibliography"/>
        <w:ind w:left="720" w:hanging="720"/>
        <w:rPr>
          <w:bCs/>
          <w:szCs w:val="24"/>
        </w:rPr>
      </w:pPr>
    </w:p>
    <w:p w14:paraId="6EBAF23C" w14:textId="4E166E4A" w:rsidR="00B11EB6" w:rsidRPr="004E112B" w:rsidRDefault="00B11E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Cs/>
          <w:szCs w:val="24"/>
        </w:rPr>
        <w:t>Saenz</w:t>
      </w:r>
      <w:r w:rsidR="00436528" w:rsidRPr="004E112B">
        <w:rPr>
          <w:bCs/>
          <w:szCs w:val="24"/>
        </w:rPr>
        <w:t>, Joseph</w:t>
      </w:r>
      <w:r w:rsidRPr="004E112B">
        <w:rPr>
          <w:bCs/>
          <w:szCs w:val="24"/>
        </w:rPr>
        <w:t xml:space="preserve">, Brian Downer, </w:t>
      </w:r>
      <w:r w:rsidRPr="004E112B">
        <w:rPr>
          <w:b/>
          <w:bCs/>
          <w:szCs w:val="24"/>
        </w:rPr>
        <w:t>Marc A. Garcia,</w:t>
      </w:r>
      <w:r w:rsidRPr="004E112B">
        <w:rPr>
          <w:bCs/>
          <w:szCs w:val="24"/>
        </w:rPr>
        <w:t xml:space="preserve"> and Rebeca Wong. “Cognition and Context: Rural-Urban Differences in Cognitive Function in Mexico.” Paper Presentation at the Population Association of America Annual Meeting (April 27-29, 2017) Chicago, IL </w:t>
      </w:r>
    </w:p>
    <w:p w14:paraId="4D91EAFE" w14:textId="77777777" w:rsidR="00E05AD0" w:rsidRPr="004E112B" w:rsidRDefault="00E05AD0" w:rsidP="004B049F">
      <w:pPr>
        <w:pStyle w:val="EndNoteBibliography"/>
        <w:ind w:left="720" w:hanging="720"/>
        <w:rPr>
          <w:bCs/>
          <w:szCs w:val="24"/>
        </w:rPr>
      </w:pPr>
    </w:p>
    <w:p w14:paraId="6DAEF819" w14:textId="62ADF7CB" w:rsidR="00B11EB6" w:rsidRDefault="00B11E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and Adriana M. Reyes. “Disability Trajectories by Age of Migration among Mexican Elders in the U.S."  Paper Presentation at the Population Association of America Annual Meeting (March 31-April 2, 2016) Washington, D.C.</w:t>
      </w:r>
    </w:p>
    <w:p w14:paraId="47080A53" w14:textId="77777777" w:rsidR="009B67A8" w:rsidRPr="004E112B" w:rsidRDefault="009B67A8" w:rsidP="004B049F">
      <w:pPr>
        <w:pStyle w:val="EndNoteBibliography"/>
        <w:ind w:left="720" w:hanging="720"/>
        <w:rPr>
          <w:bCs/>
          <w:szCs w:val="24"/>
        </w:rPr>
      </w:pPr>
    </w:p>
    <w:p w14:paraId="3E50B0AA" w14:textId="7B78037F" w:rsidR="00B11EB6" w:rsidRPr="004E112B" w:rsidRDefault="00B11EB6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Ronald J. Angel, Jacqueline L. Angel, and Chi-Tsun Chiu. “Acculturation, Gender and Active Life Expectancy in the Mexican-Origin Population."  Paper Presentation at the Population Association of America Annual Meeting (April 30-May 2, 2015) San Diego, CA</w:t>
      </w:r>
    </w:p>
    <w:p w14:paraId="462B0EC8" w14:textId="77777777" w:rsidR="000732AC" w:rsidRPr="004E112B" w:rsidRDefault="000732AC" w:rsidP="004B049F">
      <w:pPr>
        <w:pStyle w:val="EndNoteBibliography"/>
        <w:ind w:left="720" w:hanging="720"/>
        <w:rPr>
          <w:bCs/>
          <w:szCs w:val="24"/>
        </w:rPr>
      </w:pPr>
    </w:p>
    <w:p w14:paraId="22C705BF" w14:textId="3B8EB9F1" w:rsidR="00985907" w:rsidRPr="004E112B" w:rsidRDefault="00985907" w:rsidP="004B049F">
      <w:pPr>
        <w:pBdr>
          <w:bottom w:val="single" w:sz="12" w:space="1" w:color="auto"/>
        </w:pBdr>
        <w:rPr>
          <w:b/>
        </w:rPr>
      </w:pPr>
      <w:r w:rsidRPr="004E112B">
        <w:rPr>
          <w:b/>
        </w:rPr>
        <w:t>INVITED SPEAKER</w:t>
      </w:r>
    </w:p>
    <w:p w14:paraId="14D74D8E" w14:textId="77777777" w:rsidR="00985907" w:rsidRPr="004E112B" w:rsidRDefault="00985907" w:rsidP="004B049F">
      <w:pPr>
        <w:pStyle w:val="EndNoteBibliography"/>
        <w:ind w:left="720" w:hanging="720"/>
        <w:rPr>
          <w:bCs/>
          <w:szCs w:val="24"/>
        </w:rPr>
      </w:pPr>
    </w:p>
    <w:p w14:paraId="47896C9D" w14:textId="40AB9B0E" w:rsidR="009474CB" w:rsidRPr="004E112B" w:rsidRDefault="009474CB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 “</w:t>
      </w:r>
      <w:r w:rsidR="00C02BCD" w:rsidRPr="004E112B">
        <w:rPr>
          <w:bCs/>
          <w:iCs/>
          <w:szCs w:val="24"/>
        </w:rPr>
        <w:t>The Imp</w:t>
      </w:r>
      <w:r w:rsidR="00637B58" w:rsidRPr="004E112B">
        <w:rPr>
          <w:bCs/>
          <w:iCs/>
          <w:szCs w:val="24"/>
        </w:rPr>
        <w:t>act</w:t>
      </w:r>
      <w:r w:rsidR="00C02BCD" w:rsidRPr="004E112B">
        <w:rPr>
          <w:bCs/>
          <w:iCs/>
          <w:szCs w:val="24"/>
        </w:rPr>
        <w:t xml:space="preserve"> of C</w:t>
      </w:r>
      <w:r w:rsidR="00637B58" w:rsidRPr="004E112B">
        <w:rPr>
          <w:bCs/>
          <w:iCs/>
          <w:szCs w:val="24"/>
        </w:rPr>
        <w:t xml:space="preserve">OVID-19 on Latino Mortality: Consequences for </w:t>
      </w:r>
      <w:r w:rsidR="00C02BCD" w:rsidRPr="004E112B">
        <w:rPr>
          <w:bCs/>
          <w:iCs/>
          <w:szCs w:val="24"/>
        </w:rPr>
        <w:t>Cognitive Aging among Older Latinos in the United States</w:t>
      </w:r>
      <w:r w:rsidRPr="004E112B">
        <w:rPr>
          <w:bCs/>
          <w:szCs w:val="24"/>
        </w:rPr>
        <w:t xml:space="preserve">.” Invited speaker, </w:t>
      </w:r>
      <w:r w:rsidR="00637B58" w:rsidRPr="004E112B">
        <w:rPr>
          <w:szCs w:val="24"/>
        </w:rPr>
        <w:t xml:space="preserve">Michigan Institute for Clinical &amp; Health Research (MICHR) </w:t>
      </w:r>
      <w:r w:rsidR="00637B58" w:rsidRPr="004E112B">
        <w:rPr>
          <w:bCs/>
          <w:szCs w:val="24"/>
        </w:rPr>
        <w:t>Fall Symposium</w:t>
      </w:r>
      <w:r w:rsidR="00D52722" w:rsidRPr="004E112B">
        <w:rPr>
          <w:bCs/>
          <w:szCs w:val="24"/>
        </w:rPr>
        <w:t xml:space="preserve"> “Addressing Diverse Populations in Aging Research: Implications of COVID,” </w:t>
      </w:r>
      <w:r w:rsidR="00637B58" w:rsidRPr="004E112B">
        <w:rPr>
          <w:bCs/>
          <w:szCs w:val="24"/>
        </w:rPr>
        <w:t>Ann Arbor, MI</w:t>
      </w:r>
      <w:r w:rsidR="00C02BCD" w:rsidRPr="004E112B">
        <w:rPr>
          <w:bCs/>
          <w:szCs w:val="24"/>
        </w:rPr>
        <w:t xml:space="preserve"> </w:t>
      </w:r>
      <w:r w:rsidR="00637B58" w:rsidRPr="004E112B">
        <w:rPr>
          <w:bCs/>
          <w:szCs w:val="24"/>
        </w:rPr>
        <w:t>Oct. 13,</w:t>
      </w:r>
      <w:r w:rsidR="00C02BCD" w:rsidRPr="004E112B">
        <w:rPr>
          <w:bCs/>
          <w:szCs w:val="24"/>
        </w:rPr>
        <w:t xml:space="preserve"> 2020.</w:t>
      </w:r>
    </w:p>
    <w:p w14:paraId="145BA7CC" w14:textId="77777777" w:rsidR="003B3071" w:rsidRPr="004E112B" w:rsidRDefault="003B3071" w:rsidP="004B049F">
      <w:pPr>
        <w:pStyle w:val="EndNoteBibliography"/>
        <w:ind w:left="720" w:hanging="720"/>
        <w:rPr>
          <w:bCs/>
          <w:szCs w:val="24"/>
        </w:rPr>
      </w:pPr>
    </w:p>
    <w:p w14:paraId="7B48FB42" w14:textId="12683E1B" w:rsidR="003B3071" w:rsidRPr="004E112B" w:rsidRDefault="003B3071" w:rsidP="003B3071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 “</w:t>
      </w:r>
      <w:r w:rsidRPr="004E112B">
        <w:rPr>
          <w:bCs/>
          <w:iCs/>
          <w:szCs w:val="24"/>
        </w:rPr>
        <w:t>Age of Migration and Cognition: The Importance of Contextual Factors in Cognitive Aging among Older Latinos in the United States</w:t>
      </w:r>
      <w:r w:rsidRPr="004E112B">
        <w:rPr>
          <w:bCs/>
          <w:szCs w:val="24"/>
        </w:rPr>
        <w:t>.” Invited speaker, RCMAR Annual Investigators Meeting, Birmingham</w:t>
      </w:r>
      <w:r w:rsidR="00D52722" w:rsidRPr="004E112B">
        <w:rPr>
          <w:bCs/>
          <w:szCs w:val="24"/>
        </w:rPr>
        <w:t>,</w:t>
      </w:r>
      <w:r w:rsidRPr="004E112B">
        <w:rPr>
          <w:bCs/>
          <w:szCs w:val="24"/>
        </w:rPr>
        <w:t xml:space="preserve"> Alabama April 2020 (cancelled due to COVID-19).</w:t>
      </w:r>
    </w:p>
    <w:p w14:paraId="22F13CB9" w14:textId="77777777" w:rsidR="009474CB" w:rsidRPr="004E112B" w:rsidRDefault="009474CB" w:rsidP="004B049F">
      <w:pPr>
        <w:pStyle w:val="EndNoteBibliography"/>
        <w:ind w:left="720" w:hanging="720"/>
        <w:rPr>
          <w:b/>
          <w:bCs/>
          <w:szCs w:val="24"/>
        </w:rPr>
      </w:pPr>
    </w:p>
    <w:p w14:paraId="28E4177B" w14:textId="14372774" w:rsidR="008568A8" w:rsidRPr="004E112B" w:rsidRDefault="008568A8" w:rsidP="004B049F">
      <w:pPr>
        <w:pStyle w:val="EndNoteBibliography"/>
        <w:ind w:left="720" w:hanging="720"/>
        <w:rPr>
          <w:bCs/>
          <w:szCs w:val="24"/>
        </w:rPr>
      </w:pPr>
      <w:bookmarkStart w:id="25" w:name="_Hlk31024748"/>
      <w:r w:rsidRPr="004E112B">
        <w:rPr>
          <w:b/>
          <w:bCs/>
          <w:szCs w:val="24"/>
        </w:rPr>
        <w:t>Garcia, Marc A</w:t>
      </w:r>
      <w:r w:rsidRPr="004E112B">
        <w:rPr>
          <w:bCs/>
          <w:szCs w:val="24"/>
        </w:rPr>
        <w:t>., and Adriana M. Reyes. “</w:t>
      </w:r>
      <w:r w:rsidRPr="004E112B">
        <w:rPr>
          <w:bCs/>
          <w:iCs/>
          <w:szCs w:val="24"/>
        </w:rPr>
        <w:t>Age of Migration and Cognitive Functioning among Older Latinos in the United States</w:t>
      </w:r>
      <w:r w:rsidRPr="004E112B">
        <w:rPr>
          <w:bCs/>
          <w:szCs w:val="24"/>
        </w:rPr>
        <w:t>.” Invited speaker, Center for Life Course and Longitudinal Studies, Department of Sociology and the College of the Liberal Arts at</w:t>
      </w:r>
    </w:p>
    <w:p w14:paraId="63BA34E6" w14:textId="4423595D" w:rsidR="008568A8" w:rsidRPr="004E112B" w:rsidRDefault="008568A8" w:rsidP="004B049F">
      <w:pPr>
        <w:pStyle w:val="EndNoteBibliography"/>
        <w:ind w:left="720"/>
        <w:rPr>
          <w:bCs/>
          <w:szCs w:val="24"/>
        </w:rPr>
      </w:pPr>
      <w:r w:rsidRPr="004E112B">
        <w:rPr>
          <w:bCs/>
          <w:szCs w:val="24"/>
        </w:rPr>
        <w:t xml:space="preserve">Pennsylvania State University, </w:t>
      </w:r>
      <w:r w:rsidR="00C02BCD" w:rsidRPr="004E112B">
        <w:rPr>
          <w:bCs/>
          <w:szCs w:val="24"/>
        </w:rPr>
        <w:t xml:space="preserve">May </w:t>
      </w:r>
      <w:r w:rsidRPr="004E112B">
        <w:rPr>
          <w:bCs/>
          <w:szCs w:val="24"/>
        </w:rPr>
        <w:t>2019.</w:t>
      </w:r>
    </w:p>
    <w:bookmarkEnd w:id="25"/>
    <w:p w14:paraId="210CAF7F" w14:textId="0B01F40F" w:rsidR="008568A8" w:rsidRPr="004E112B" w:rsidRDefault="008568A8" w:rsidP="004B049F">
      <w:pPr>
        <w:pStyle w:val="EndNoteBibliography"/>
        <w:ind w:left="720" w:hanging="720"/>
        <w:rPr>
          <w:bCs/>
          <w:szCs w:val="24"/>
        </w:rPr>
      </w:pPr>
    </w:p>
    <w:p w14:paraId="33ACAFBC" w14:textId="726B85A6" w:rsidR="003E28A2" w:rsidRPr="004E112B" w:rsidRDefault="00985907" w:rsidP="004B049F">
      <w:pPr>
        <w:pStyle w:val="EndNoteBibliography"/>
        <w:ind w:left="720" w:hanging="720"/>
        <w:rPr>
          <w:bCs/>
          <w:szCs w:val="24"/>
        </w:rPr>
      </w:pPr>
      <w:r w:rsidRPr="004E112B">
        <w:rPr>
          <w:b/>
          <w:bCs/>
          <w:szCs w:val="24"/>
        </w:rPr>
        <w:t>Garcia, Marc A.</w:t>
      </w:r>
      <w:r w:rsidRPr="004E112B">
        <w:rPr>
          <w:bCs/>
          <w:szCs w:val="24"/>
        </w:rPr>
        <w:t xml:space="preserve"> “The Not So Golden Years: Age of Migration, Disability and Cognitive Impairment among Older Mexican-Americans.” Invited speaker, Department of Demography, University of Texas-San Antonio, </w:t>
      </w:r>
      <w:r w:rsidR="00D52722" w:rsidRPr="004E112B">
        <w:rPr>
          <w:bCs/>
          <w:szCs w:val="24"/>
        </w:rPr>
        <w:t xml:space="preserve">September </w:t>
      </w:r>
      <w:r w:rsidRPr="004E112B">
        <w:rPr>
          <w:bCs/>
          <w:szCs w:val="24"/>
        </w:rPr>
        <w:t>2017.</w:t>
      </w:r>
    </w:p>
    <w:p w14:paraId="79E45195" w14:textId="77777777" w:rsidR="00FE2A06" w:rsidRPr="004E112B" w:rsidRDefault="00FE2A06" w:rsidP="00FE2A06">
      <w:pPr>
        <w:pStyle w:val="NormalWeb"/>
        <w:pBdr>
          <w:bottom w:val="single" w:sz="12" w:space="1" w:color="auto"/>
        </w:pBdr>
        <w:jc w:val="both"/>
        <w:rPr>
          <w:b/>
          <w:bCs/>
        </w:rPr>
      </w:pPr>
      <w:r w:rsidRPr="004E112B">
        <w:rPr>
          <w:b/>
          <w:bCs/>
        </w:rPr>
        <w:t>PROFESSIONAL AWARDS &amp; HONORS</w:t>
      </w:r>
    </w:p>
    <w:p w14:paraId="471ACC32" w14:textId="77777777" w:rsidR="00FE2A06" w:rsidRPr="004E112B" w:rsidRDefault="00FE2A06" w:rsidP="00D813BA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2012-2015</w:t>
      </w:r>
      <w:r w:rsidRPr="004E112B">
        <w:rPr>
          <w:rFonts w:ascii="Times New Roman" w:hAnsi="Times New Roman"/>
          <w:sz w:val="24"/>
          <w:szCs w:val="24"/>
        </w:rPr>
        <w:tab/>
        <w:t xml:space="preserve">CMAS Graduate Recruitment Fellowship, University of Texas-Austin </w:t>
      </w:r>
    </w:p>
    <w:p w14:paraId="6A1878CC" w14:textId="77777777" w:rsidR="00FE2A06" w:rsidRPr="004E112B" w:rsidRDefault="00FE2A06" w:rsidP="00D813BA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 xml:space="preserve">2009-2011 </w:t>
      </w:r>
      <w:r w:rsidRPr="004E112B">
        <w:rPr>
          <w:rFonts w:ascii="Times New Roman" w:hAnsi="Times New Roman"/>
          <w:sz w:val="24"/>
          <w:szCs w:val="24"/>
        </w:rPr>
        <w:tab/>
        <w:t xml:space="preserve">Graduate Diversity Fellowship, Texas A&amp;M University </w:t>
      </w:r>
    </w:p>
    <w:p w14:paraId="47DF13C2" w14:textId="28BCA813" w:rsidR="00FE2A06" w:rsidRPr="004E112B" w:rsidRDefault="00FE2A06" w:rsidP="00FE2A06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2008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sz w:val="24"/>
          <w:szCs w:val="24"/>
        </w:rPr>
        <w:tab/>
        <w:t xml:space="preserve">UTPA Dean’s Academic Achievement Award </w:t>
      </w:r>
    </w:p>
    <w:p w14:paraId="40162C13" w14:textId="77777777" w:rsidR="001B57D5" w:rsidRDefault="001B57D5" w:rsidP="008605A8">
      <w:pPr>
        <w:pStyle w:val="NormalWeb"/>
        <w:pBdr>
          <w:bottom w:val="single" w:sz="12" w:space="1" w:color="auto"/>
        </w:pBdr>
        <w:jc w:val="both"/>
        <w:rPr>
          <w:b/>
          <w:bCs/>
        </w:rPr>
      </w:pPr>
    </w:p>
    <w:p w14:paraId="55757F69" w14:textId="5FE06F2E" w:rsidR="008605A8" w:rsidRPr="004E112B" w:rsidRDefault="008605A8" w:rsidP="008605A8">
      <w:pPr>
        <w:pStyle w:val="NormalWeb"/>
        <w:pBdr>
          <w:bottom w:val="single" w:sz="12" w:space="1" w:color="auto"/>
        </w:pBdr>
        <w:jc w:val="both"/>
        <w:rPr>
          <w:b/>
          <w:bCs/>
        </w:rPr>
      </w:pPr>
      <w:r w:rsidRPr="004E112B">
        <w:rPr>
          <w:b/>
          <w:bCs/>
        </w:rPr>
        <w:lastRenderedPageBreak/>
        <w:t>PEDAGOGICAL TRAINING</w:t>
      </w:r>
    </w:p>
    <w:p w14:paraId="3055FA69" w14:textId="4B8BFFD0" w:rsidR="008605A8" w:rsidRPr="004E112B" w:rsidRDefault="008605A8" w:rsidP="008605A8">
      <w:pPr>
        <w:ind w:left="1440" w:hanging="1440"/>
      </w:pPr>
      <w:r w:rsidRPr="004E112B">
        <w:t xml:space="preserve">2020 </w:t>
      </w:r>
      <w:r w:rsidRPr="004E112B">
        <w:tab/>
        <w:t>Summer Institute for Online Teaching, University of Nebraska-Lincoln</w:t>
      </w:r>
    </w:p>
    <w:p w14:paraId="5405D7A9" w14:textId="77777777" w:rsidR="00FE2A06" w:rsidRPr="004E112B" w:rsidRDefault="00FE2A06" w:rsidP="00FE2A06">
      <w:pPr>
        <w:pStyle w:val="NormalWeb"/>
        <w:pBdr>
          <w:bottom w:val="single" w:sz="12" w:space="1" w:color="auto"/>
        </w:pBdr>
        <w:jc w:val="both"/>
        <w:rPr>
          <w:b/>
          <w:bCs/>
        </w:rPr>
      </w:pPr>
      <w:r w:rsidRPr="004E112B">
        <w:rPr>
          <w:b/>
          <w:bCs/>
        </w:rPr>
        <w:t>PROFESSIONAL DEVELOPMENT</w:t>
      </w:r>
    </w:p>
    <w:p w14:paraId="2EC7AFEB" w14:textId="0E670649" w:rsidR="00C63CFB" w:rsidRPr="004E112B" w:rsidRDefault="00C63CFB" w:rsidP="00FE2A06">
      <w:pPr>
        <w:ind w:left="1440" w:hanging="1440"/>
      </w:pPr>
      <w:bookmarkStart w:id="26" w:name="_Hlk41751470"/>
      <w:r w:rsidRPr="004E112B">
        <w:t xml:space="preserve">2020 </w:t>
      </w:r>
      <w:r w:rsidRPr="004E112B">
        <w:tab/>
        <w:t>NIA Butler-Williams Scholars Program</w:t>
      </w:r>
    </w:p>
    <w:bookmarkEnd w:id="26"/>
    <w:p w14:paraId="2168DF56" w14:textId="77777777" w:rsidR="00C63CFB" w:rsidRPr="004E112B" w:rsidRDefault="00C63CFB" w:rsidP="00FE2A06">
      <w:pPr>
        <w:ind w:left="1440" w:hanging="1440"/>
      </w:pPr>
    </w:p>
    <w:p w14:paraId="7F2F5498" w14:textId="1A80FB5B" w:rsidR="00FE2A06" w:rsidRDefault="00FE2A06" w:rsidP="00FE2A06">
      <w:pPr>
        <w:ind w:left="1440" w:hanging="1440"/>
      </w:pPr>
      <w:r w:rsidRPr="004E112B">
        <w:t>2019</w:t>
      </w:r>
      <w:r w:rsidR="004B7358" w:rsidRPr="004E112B">
        <w:t>-2020</w:t>
      </w:r>
      <w:r w:rsidRPr="004E112B">
        <w:t xml:space="preserve"> </w:t>
      </w:r>
      <w:r w:rsidRPr="004E112B">
        <w:tab/>
      </w:r>
      <w:r w:rsidR="004B7358" w:rsidRPr="004E112B">
        <w:t>NIA Interdisciplinary Aging Research to Address Health Disparities in Alzheimer’s Disease and Related Dementias</w:t>
      </w:r>
      <w:r w:rsidRPr="004E112B">
        <w:t xml:space="preserve">, University of </w:t>
      </w:r>
      <w:r w:rsidR="004B7358" w:rsidRPr="004E112B">
        <w:t>Southern California</w:t>
      </w:r>
    </w:p>
    <w:p w14:paraId="6137866F" w14:textId="77777777" w:rsidR="009B67A8" w:rsidRPr="004E112B" w:rsidRDefault="009B67A8" w:rsidP="00FE2A06">
      <w:pPr>
        <w:ind w:left="1440" w:hanging="1440"/>
      </w:pPr>
    </w:p>
    <w:p w14:paraId="063333CC" w14:textId="6A1D7F68" w:rsidR="004B7358" w:rsidRPr="004E112B" w:rsidRDefault="004B7358" w:rsidP="004B7358">
      <w:pPr>
        <w:ind w:left="1440" w:hanging="1440"/>
      </w:pPr>
      <w:r w:rsidRPr="004E112B">
        <w:t xml:space="preserve">2019-2020 </w:t>
      </w:r>
      <w:r w:rsidRPr="004E112B">
        <w:tab/>
        <w:t>Michigan Center for Contextual Factors in Alzheimer’s Disease (MCCFAD) Research Scientist, University of Michigan</w:t>
      </w:r>
    </w:p>
    <w:p w14:paraId="2BC5CB28" w14:textId="77777777" w:rsidR="004B7358" w:rsidRPr="004E112B" w:rsidRDefault="004B7358" w:rsidP="00FE2A06">
      <w:pPr>
        <w:ind w:left="1440" w:hanging="1440"/>
      </w:pPr>
    </w:p>
    <w:p w14:paraId="47FCD0CA" w14:textId="7D58772C" w:rsidR="00FC7A86" w:rsidRPr="004E112B" w:rsidRDefault="00FC7A86" w:rsidP="00FC7A86">
      <w:pPr>
        <w:ind w:left="1440" w:hanging="1440"/>
      </w:pPr>
      <w:r w:rsidRPr="004E112B">
        <w:t xml:space="preserve">2019 </w:t>
      </w:r>
      <w:r w:rsidRPr="004E112B">
        <w:tab/>
        <w:t>Michigan Center for Contextual Factors in Alzheimer’s Disease (MCCFAD) Summer Data Immersion Program, University of Michigan</w:t>
      </w:r>
    </w:p>
    <w:p w14:paraId="45E0BE48" w14:textId="77777777" w:rsidR="00F129EC" w:rsidRPr="004E112B" w:rsidRDefault="00F129EC" w:rsidP="00FC7A86">
      <w:pPr>
        <w:ind w:left="1440" w:hanging="1440"/>
      </w:pPr>
    </w:p>
    <w:p w14:paraId="55CD4221" w14:textId="1346F388" w:rsidR="00FE2A06" w:rsidRPr="004E112B" w:rsidRDefault="00FE2A06" w:rsidP="00FE2A06">
      <w:r w:rsidRPr="004E112B">
        <w:t xml:space="preserve">2019 </w:t>
      </w:r>
      <w:r w:rsidRPr="004E112B">
        <w:tab/>
      </w:r>
      <w:r w:rsidRPr="004E112B">
        <w:tab/>
        <w:t xml:space="preserve">New Connections: Increasing Diversity, </w:t>
      </w:r>
      <w:bookmarkStart w:id="27" w:name="_Hlk31056140"/>
      <w:r w:rsidRPr="004E112B">
        <w:t>Robert Wood Johnson Foundation</w:t>
      </w:r>
    </w:p>
    <w:p w14:paraId="23F964A7" w14:textId="77777777" w:rsidR="004B7358" w:rsidRPr="004E112B" w:rsidRDefault="004B7358" w:rsidP="00FE2A06"/>
    <w:bookmarkEnd w:id="27"/>
    <w:p w14:paraId="3E6ED005" w14:textId="77777777" w:rsidR="00FE2A06" w:rsidRPr="004E112B" w:rsidRDefault="00FE2A06" w:rsidP="00FE2A06">
      <w:r w:rsidRPr="004E112B">
        <w:t xml:space="preserve">2017 </w:t>
      </w:r>
      <w:r w:rsidRPr="004E112B">
        <w:tab/>
      </w:r>
      <w:r w:rsidRPr="004E112B">
        <w:tab/>
        <w:t>RAND Summer Institute on Aging Fellow, RAND Corporation</w:t>
      </w:r>
    </w:p>
    <w:p w14:paraId="1FCB012F" w14:textId="77777777" w:rsidR="006F24D9" w:rsidRPr="004E112B" w:rsidRDefault="006F24D9" w:rsidP="006F24D9">
      <w:pPr>
        <w:pStyle w:val="NormalWeb"/>
        <w:pBdr>
          <w:bottom w:val="single" w:sz="12" w:space="1" w:color="auto"/>
        </w:pBdr>
        <w:jc w:val="both"/>
        <w:rPr>
          <w:b/>
          <w:bCs/>
        </w:rPr>
      </w:pPr>
      <w:r w:rsidRPr="004E112B">
        <w:rPr>
          <w:b/>
          <w:bCs/>
        </w:rPr>
        <w:t>PROFESSIONAL ACTIVITIES &amp; MEMBERSHIPS</w:t>
      </w:r>
    </w:p>
    <w:p w14:paraId="7BFD5025" w14:textId="38ABEF0A" w:rsidR="00974775" w:rsidRPr="004E112B" w:rsidRDefault="005D7135" w:rsidP="0080370D">
      <w:pPr>
        <w:pStyle w:val="BodyText"/>
        <w:tabs>
          <w:tab w:val="num" w:pos="440"/>
        </w:tabs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E112B">
        <w:rPr>
          <w:rFonts w:ascii="Times New Roman" w:hAnsi="Times New Roman"/>
          <w:b/>
          <w:bCs/>
          <w:sz w:val="24"/>
          <w:szCs w:val="24"/>
        </w:rPr>
        <w:t xml:space="preserve">Ad Hoc </w:t>
      </w:r>
      <w:r w:rsidR="006F24D9" w:rsidRPr="004E112B">
        <w:rPr>
          <w:rFonts w:ascii="Times New Roman" w:hAnsi="Times New Roman"/>
          <w:b/>
          <w:bCs/>
          <w:sz w:val="24"/>
          <w:szCs w:val="24"/>
        </w:rPr>
        <w:t>Reviewer</w:t>
      </w:r>
      <w:r w:rsidR="0080370D" w:rsidRPr="004E112B">
        <w:rPr>
          <w:rFonts w:ascii="Times New Roman" w:hAnsi="Times New Roman"/>
          <w:b/>
          <w:bCs/>
          <w:sz w:val="24"/>
          <w:szCs w:val="24"/>
        </w:rPr>
        <w:t>:</w:t>
      </w:r>
      <w:r w:rsidR="006F24D9" w:rsidRPr="004E11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BD8559" w14:textId="51A7E472" w:rsidR="00D54733" w:rsidRPr="004E112B" w:rsidRDefault="00DD3EC5" w:rsidP="00267911">
      <w:pPr>
        <w:pStyle w:val="BodyText"/>
        <w:tabs>
          <w:tab w:val="num" w:pos="440"/>
        </w:tabs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4E112B">
        <w:rPr>
          <w:rFonts w:ascii="Times New Roman" w:hAnsi="Times New Roman"/>
          <w:i/>
          <w:iCs/>
          <w:sz w:val="24"/>
          <w:szCs w:val="24"/>
        </w:rPr>
        <w:t>Alzheimer's &amp; Dementia: The Journal of the Alzheimer's Association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American Journal of Epidemiology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Demographic Research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Innovation in Aging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6F24D9" w:rsidRPr="004E112B">
        <w:rPr>
          <w:rFonts w:ascii="Times New Roman" w:hAnsi="Times New Roman"/>
          <w:i/>
          <w:iCs/>
          <w:sz w:val="24"/>
          <w:szCs w:val="24"/>
        </w:rPr>
        <w:t>Journal Aging and Health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Journal of Cross-Cultural Gerontology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Journal of Gerontology: Medical Sciences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Journal of Gerontology: Psychological Sciences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Journal of Gerontology: Social Sciences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7211A" w:rsidRPr="004E112B">
        <w:rPr>
          <w:rFonts w:ascii="Times New Roman" w:hAnsi="Times New Roman"/>
          <w:i/>
          <w:iCs/>
          <w:sz w:val="24"/>
          <w:szCs w:val="24"/>
        </w:rPr>
        <w:t>Journal of Health and Social Behavior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Journal of Immigrant and Minority Health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6F24D9" w:rsidRPr="004E112B">
        <w:rPr>
          <w:rFonts w:ascii="Times New Roman" w:hAnsi="Times New Roman"/>
          <w:i/>
          <w:iCs/>
          <w:sz w:val="24"/>
          <w:szCs w:val="24"/>
        </w:rPr>
        <w:t>Population Research and Policy Review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7E7E5D" w:rsidRPr="004E112B">
        <w:rPr>
          <w:rFonts w:ascii="Times New Roman" w:hAnsi="Times New Roman"/>
          <w:i/>
          <w:iCs/>
          <w:sz w:val="24"/>
          <w:szCs w:val="24"/>
        </w:rPr>
        <w:t>Preventing Chronic Disease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Research on Aging</w:t>
      </w:r>
      <w:r w:rsidR="00405E1A" w:rsidRPr="004E112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E112B">
        <w:rPr>
          <w:rFonts w:ascii="Times New Roman" w:hAnsi="Times New Roman"/>
          <w:i/>
          <w:iCs/>
          <w:sz w:val="24"/>
          <w:szCs w:val="24"/>
        </w:rPr>
        <w:t>Sociology of Race and Ethnicity</w:t>
      </w:r>
    </w:p>
    <w:p w14:paraId="6DA49C90" w14:textId="77777777" w:rsidR="00DD3EC5" w:rsidRPr="004E112B" w:rsidRDefault="00DD3EC5" w:rsidP="006F24D9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7081F" w14:textId="77777777" w:rsidR="00BF71C3" w:rsidRPr="004E112B" w:rsidRDefault="006F24D9" w:rsidP="0080370D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12B">
        <w:rPr>
          <w:rFonts w:ascii="Times New Roman" w:hAnsi="Times New Roman"/>
          <w:b/>
          <w:bCs/>
          <w:sz w:val="24"/>
          <w:szCs w:val="24"/>
        </w:rPr>
        <w:t>Member</w:t>
      </w:r>
      <w:r w:rsidR="0080370D" w:rsidRPr="004E112B">
        <w:rPr>
          <w:rFonts w:ascii="Times New Roman" w:hAnsi="Times New Roman"/>
          <w:b/>
          <w:bCs/>
          <w:sz w:val="24"/>
          <w:szCs w:val="24"/>
        </w:rPr>
        <w:t>:</w:t>
      </w:r>
      <w:r w:rsidRPr="004E11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B787AE" w14:textId="2F15A12F" w:rsidR="00BF71C3" w:rsidRPr="004E112B" w:rsidRDefault="006F24D9" w:rsidP="003B3071">
      <w:pPr>
        <w:pStyle w:val="BodyTex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_Hlk49096457"/>
      <w:r w:rsidRPr="004E112B">
        <w:rPr>
          <w:rFonts w:ascii="Times New Roman" w:hAnsi="Times New Roman"/>
          <w:sz w:val="24"/>
          <w:szCs w:val="24"/>
        </w:rPr>
        <w:t>American Sociological Association</w:t>
      </w:r>
    </w:p>
    <w:p w14:paraId="6BD560B6" w14:textId="5ADD3792" w:rsidR="00807F1E" w:rsidRPr="004E112B" w:rsidRDefault="00807F1E" w:rsidP="003B3071">
      <w:pPr>
        <w:pStyle w:val="BodyText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Sections: Aging and the Life Course, Latin</w:t>
      </w:r>
      <w:r w:rsidR="00671653" w:rsidRPr="004E112B">
        <w:rPr>
          <w:rFonts w:ascii="Times New Roman" w:hAnsi="Times New Roman"/>
          <w:sz w:val="24"/>
          <w:szCs w:val="24"/>
        </w:rPr>
        <w:t>a/</w:t>
      </w:r>
      <w:r w:rsidRPr="004E112B">
        <w:rPr>
          <w:rFonts w:ascii="Times New Roman" w:hAnsi="Times New Roman"/>
          <w:sz w:val="24"/>
          <w:szCs w:val="24"/>
        </w:rPr>
        <w:t>o</w:t>
      </w:r>
      <w:r w:rsidR="00671653" w:rsidRPr="004E112B">
        <w:rPr>
          <w:rFonts w:ascii="Times New Roman" w:hAnsi="Times New Roman"/>
          <w:sz w:val="24"/>
          <w:szCs w:val="24"/>
        </w:rPr>
        <w:t xml:space="preserve"> Sociology</w:t>
      </w:r>
      <w:r w:rsidRPr="004E112B">
        <w:rPr>
          <w:rFonts w:ascii="Times New Roman" w:hAnsi="Times New Roman"/>
          <w:sz w:val="24"/>
          <w:szCs w:val="24"/>
        </w:rPr>
        <w:t>, Medical Sociology, Racial and Ethnic Minorities</w:t>
      </w:r>
    </w:p>
    <w:bookmarkEnd w:id="28"/>
    <w:p w14:paraId="6ECDC3ED" w14:textId="40BA0D21" w:rsidR="00BF71C3" w:rsidRPr="004E112B" w:rsidRDefault="006F24D9" w:rsidP="003B3071">
      <w:pPr>
        <w:pStyle w:val="BodyTex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12B">
        <w:rPr>
          <w:rFonts w:ascii="Times New Roman" w:hAnsi="Times New Roman"/>
          <w:bCs/>
          <w:sz w:val="24"/>
          <w:szCs w:val="24"/>
        </w:rPr>
        <w:t>Gerontological Society of America</w:t>
      </w:r>
    </w:p>
    <w:p w14:paraId="55F28F3D" w14:textId="75581DF3" w:rsidR="00BF71C3" w:rsidRPr="004E112B" w:rsidRDefault="00904FD4" w:rsidP="003B3071">
      <w:pPr>
        <w:pStyle w:val="BodyTex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12B">
        <w:rPr>
          <w:rFonts w:ascii="Times New Roman" w:hAnsi="Times New Roman"/>
          <w:bCs/>
          <w:sz w:val="24"/>
          <w:szCs w:val="24"/>
        </w:rPr>
        <w:t>Interdisciplinary Association for Population Health Science</w:t>
      </w:r>
    </w:p>
    <w:p w14:paraId="320180A7" w14:textId="77777777" w:rsidR="00267911" w:rsidRPr="004E112B" w:rsidRDefault="003C7FFC" w:rsidP="003B3071">
      <w:pPr>
        <w:pStyle w:val="BodyTex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bCs/>
          <w:sz w:val="24"/>
          <w:szCs w:val="24"/>
        </w:rPr>
        <w:t>International Society to Advance Alzheimer's Research and Treatment (ISTAART)</w:t>
      </w:r>
      <w:r w:rsidR="00267911" w:rsidRPr="004E112B">
        <w:rPr>
          <w:rFonts w:ascii="Times New Roman" w:hAnsi="Times New Roman"/>
          <w:sz w:val="24"/>
          <w:szCs w:val="24"/>
        </w:rPr>
        <w:t xml:space="preserve"> </w:t>
      </w:r>
    </w:p>
    <w:p w14:paraId="364A2E24" w14:textId="7F6071FA" w:rsidR="00267911" w:rsidRPr="004E112B" w:rsidRDefault="00267911" w:rsidP="003B3071">
      <w:pPr>
        <w:pStyle w:val="BodyTex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Population Association of America</w:t>
      </w:r>
    </w:p>
    <w:p w14:paraId="327EA53E" w14:textId="56D8F691" w:rsidR="003C7FFC" w:rsidRPr="004E112B" w:rsidRDefault="003C7FFC" w:rsidP="0080370D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EFD6A40" w14:textId="24A52C4C" w:rsidR="00FE2A06" w:rsidRPr="004E112B" w:rsidRDefault="00FE2A06" w:rsidP="00FE2A06">
      <w:pPr>
        <w:pStyle w:val="BodyText"/>
        <w:pBdr>
          <w:bottom w:val="single" w:sz="12" w:space="1" w:color="auto"/>
        </w:pBdr>
        <w:tabs>
          <w:tab w:val="num" w:pos="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12B">
        <w:rPr>
          <w:rFonts w:ascii="Times New Roman" w:hAnsi="Times New Roman"/>
          <w:b/>
          <w:bCs/>
          <w:sz w:val="24"/>
          <w:szCs w:val="24"/>
        </w:rPr>
        <w:t>DEPARTMENTAL SERVICE</w:t>
      </w:r>
    </w:p>
    <w:p w14:paraId="3AE1F1D1" w14:textId="77777777" w:rsidR="00FE2A06" w:rsidRPr="004E112B" w:rsidRDefault="00FE2A06" w:rsidP="00FE2A06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906AD3B" w14:textId="14A16ACE" w:rsidR="00FE2A06" w:rsidRPr="004E112B" w:rsidRDefault="0037484E" w:rsidP="00FE2A06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12B">
        <w:rPr>
          <w:rFonts w:ascii="Times New Roman" w:hAnsi="Times New Roman"/>
          <w:b/>
          <w:bCs/>
          <w:sz w:val="24"/>
          <w:szCs w:val="24"/>
        </w:rPr>
        <w:t xml:space="preserve">Sociology </w:t>
      </w:r>
      <w:r w:rsidR="00FE2A06" w:rsidRPr="004E112B">
        <w:rPr>
          <w:rFonts w:ascii="Times New Roman" w:hAnsi="Times New Roman"/>
          <w:b/>
          <w:bCs/>
          <w:sz w:val="24"/>
          <w:szCs w:val="24"/>
        </w:rPr>
        <w:t xml:space="preserve">Committees </w:t>
      </w:r>
    </w:p>
    <w:p w14:paraId="60305CCA" w14:textId="77777777" w:rsidR="00FE2A06" w:rsidRPr="004E112B" w:rsidRDefault="00FE2A06" w:rsidP="00FE2A06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649F9A" w14:textId="5DEEADCF" w:rsidR="00FE2A06" w:rsidRPr="004E112B" w:rsidRDefault="00FE2A06" w:rsidP="00FE2A06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12B">
        <w:rPr>
          <w:rFonts w:ascii="Times New Roman" w:hAnsi="Times New Roman"/>
          <w:bCs/>
          <w:sz w:val="24"/>
          <w:szCs w:val="24"/>
        </w:rPr>
        <w:lastRenderedPageBreak/>
        <w:t>20</w:t>
      </w:r>
      <w:r w:rsidR="0037484E" w:rsidRPr="004E112B">
        <w:rPr>
          <w:rFonts w:ascii="Times New Roman" w:hAnsi="Times New Roman"/>
          <w:bCs/>
          <w:sz w:val="24"/>
          <w:szCs w:val="24"/>
        </w:rPr>
        <w:t>20</w:t>
      </w:r>
      <w:r w:rsidRPr="004E112B">
        <w:rPr>
          <w:rFonts w:ascii="Times New Roman" w:hAnsi="Times New Roman"/>
          <w:bCs/>
          <w:sz w:val="24"/>
          <w:szCs w:val="24"/>
        </w:rPr>
        <w:t>-present</w:t>
      </w:r>
      <w:r w:rsidRPr="004E112B">
        <w:rPr>
          <w:rFonts w:ascii="Times New Roman" w:hAnsi="Times New Roman"/>
          <w:bCs/>
          <w:sz w:val="24"/>
          <w:szCs w:val="24"/>
        </w:rPr>
        <w:tab/>
      </w:r>
      <w:r w:rsidRPr="004E112B">
        <w:rPr>
          <w:rFonts w:ascii="Times New Roman" w:hAnsi="Times New Roman"/>
          <w:bCs/>
          <w:sz w:val="24"/>
          <w:szCs w:val="24"/>
        </w:rPr>
        <w:tab/>
      </w:r>
      <w:r w:rsidR="00A57461" w:rsidRPr="004E112B">
        <w:rPr>
          <w:rFonts w:ascii="Times New Roman" w:hAnsi="Times New Roman"/>
          <w:bCs/>
          <w:sz w:val="24"/>
          <w:szCs w:val="24"/>
        </w:rPr>
        <w:t>Executive</w:t>
      </w:r>
      <w:r w:rsidRPr="004E112B">
        <w:rPr>
          <w:rFonts w:ascii="Times New Roman" w:hAnsi="Times New Roman"/>
          <w:bCs/>
          <w:sz w:val="24"/>
          <w:szCs w:val="24"/>
        </w:rPr>
        <w:t xml:space="preserve"> Committee</w:t>
      </w:r>
    </w:p>
    <w:p w14:paraId="592D79B9" w14:textId="77777777" w:rsidR="00A57461" w:rsidRPr="004E112B" w:rsidRDefault="00A57461" w:rsidP="00A57461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12B">
        <w:rPr>
          <w:rFonts w:ascii="Times New Roman" w:hAnsi="Times New Roman"/>
          <w:bCs/>
          <w:sz w:val="24"/>
          <w:szCs w:val="24"/>
        </w:rPr>
        <w:t>2018-present</w:t>
      </w:r>
      <w:r w:rsidRPr="004E112B">
        <w:rPr>
          <w:rFonts w:ascii="Times New Roman" w:hAnsi="Times New Roman"/>
          <w:bCs/>
          <w:sz w:val="24"/>
          <w:szCs w:val="24"/>
        </w:rPr>
        <w:tab/>
      </w:r>
      <w:r w:rsidRPr="004E112B">
        <w:rPr>
          <w:rFonts w:ascii="Times New Roman" w:hAnsi="Times New Roman"/>
          <w:bCs/>
          <w:sz w:val="24"/>
          <w:szCs w:val="24"/>
        </w:rPr>
        <w:tab/>
        <w:t>Graduate Committee</w:t>
      </w:r>
    </w:p>
    <w:p w14:paraId="414BB834" w14:textId="73A9CFF3" w:rsidR="00FE2A06" w:rsidRPr="004E112B" w:rsidRDefault="00FE2A06" w:rsidP="00FE2A06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12B">
        <w:rPr>
          <w:rFonts w:ascii="Times New Roman" w:hAnsi="Times New Roman"/>
          <w:bCs/>
          <w:sz w:val="24"/>
          <w:szCs w:val="24"/>
        </w:rPr>
        <w:t>2018-present</w:t>
      </w:r>
      <w:r w:rsidRPr="004E112B">
        <w:rPr>
          <w:rFonts w:ascii="Times New Roman" w:hAnsi="Times New Roman"/>
          <w:bCs/>
          <w:sz w:val="24"/>
          <w:szCs w:val="24"/>
        </w:rPr>
        <w:tab/>
      </w:r>
      <w:r w:rsidRPr="004E112B">
        <w:rPr>
          <w:rFonts w:ascii="Times New Roman" w:hAnsi="Times New Roman"/>
          <w:bCs/>
          <w:sz w:val="24"/>
          <w:szCs w:val="24"/>
        </w:rPr>
        <w:tab/>
        <w:t>Sociology of Health Committee</w:t>
      </w:r>
    </w:p>
    <w:p w14:paraId="549B9D67" w14:textId="77777777" w:rsidR="00671653" w:rsidRPr="004E112B" w:rsidRDefault="00671653" w:rsidP="00FE2A06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088313B" w14:textId="446A0F6E" w:rsidR="0037484E" w:rsidRPr="004E112B" w:rsidRDefault="00671653" w:rsidP="0037484E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12B">
        <w:rPr>
          <w:rFonts w:ascii="Times New Roman" w:hAnsi="Times New Roman"/>
          <w:b/>
          <w:bCs/>
          <w:sz w:val="24"/>
          <w:szCs w:val="24"/>
        </w:rPr>
        <w:t xml:space="preserve">Institute of </w:t>
      </w:r>
      <w:r w:rsidR="0037484E" w:rsidRPr="004E112B">
        <w:rPr>
          <w:rFonts w:ascii="Times New Roman" w:hAnsi="Times New Roman"/>
          <w:b/>
          <w:bCs/>
          <w:sz w:val="24"/>
          <w:szCs w:val="24"/>
        </w:rPr>
        <w:t xml:space="preserve">Ethnic Studies Committees </w:t>
      </w:r>
    </w:p>
    <w:p w14:paraId="63D59473" w14:textId="77777777" w:rsidR="0037484E" w:rsidRPr="004E112B" w:rsidRDefault="0037484E" w:rsidP="0037484E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3ACEED3" w14:textId="77777777" w:rsidR="0037484E" w:rsidRPr="004E112B" w:rsidRDefault="0037484E" w:rsidP="0037484E">
      <w:pPr>
        <w:pStyle w:val="BodyText"/>
        <w:tabs>
          <w:tab w:val="num" w:pos="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12B">
        <w:rPr>
          <w:rFonts w:ascii="Times New Roman" w:hAnsi="Times New Roman"/>
          <w:bCs/>
          <w:sz w:val="24"/>
          <w:szCs w:val="24"/>
        </w:rPr>
        <w:t>2020-present</w:t>
      </w:r>
      <w:r w:rsidRPr="004E112B">
        <w:rPr>
          <w:rFonts w:ascii="Times New Roman" w:hAnsi="Times New Roman"/>
          <w:bCs/>
          <w:sz w:val="24"/>
          <w:szCs w:val="24"/>
        </w:rPr>
        <w:tab/>
      </w:r>
      <w:r w:rsidRPr="004E112B">
        <w:rPr>
          <w:rFonts w:ascii="Times New Roman" w:hAnsi="Times New Roman"/>
          <w:bCs/>
          <w:sz w:val="24"/>
          <w:szCs w:val="24"/>
        </w:rPr>
        <w:tab/>
        <w:t>Executive Committee</w:t>
      </w:r>
    </w:p>
    <w:p w14:paraId="583B31CB" w14:textId="02B6AAAE" w:rsidR="00C72C5A" w:rsidRPr="004E112B" w:rsidRDefault="00C72C5A" w:rsidP="00C72C5A">
      <w:pPr>
        <w:pStyle w:val="NormalWeb"/>
        <w:pBdr>
          <w:bottom w:val="single" w:sz="12" w:space="1" w:color="auto"/>
        </w:pBdr>
        <w:jc w:val="both"/>
        <w:rPr>
          <w:b/>
          <w:bCs/>
        </w:rPr>
      </w:pPr>
      <w:r w:rsidRPr="004E112B">
        <w:rPr>
          <w:b/>
          <w:bCs/>
        </w:rPr>
        <w:t xml:space="preserve">PROFESSIONAL SERVICE </w:t>
      </w:r>
    </w:p>
    <w:p w14:paraId="0FC87F85" w14:textId="0F20C29C" w:rsidR="00812594" w:rsidRPr="004E112B" w:rsidRDefault="00542B1D" w:rsidP="00812594">
      <w:pPr>
        <w:pStyle w:val="Objective"/>
        <w:spacing w:before="0" w:line="240" w:lineRule="auto"/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202</w:t>
      </w:r>
      <w:r w:rsidR="00812594" w:rsidRPr="004E112B">
        <w:rPr>
          <w:rFonts w:ascii="Times New Roman" w:hAnsi="Times New Roman"/>
          <w:sz w:val="24"/>
          <w:szCs w:val="24"/>
        </w:rPr>
        <w:t>1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b/>
          <w:sz w:val="24"/>
          <w:szCs w:val="24"/>
        </w:rPr>
        <w:t>Population Association of America</w:t>
      </w:r>
      <w:r w:rsidRPr="004E112B">
        <w:rPr>
          <w:rFonts w:ascii="Times New Roman" w:hAnsi="Times New Roman"/>
          <w:sz w:val="24"/>
          <w:szCs w:val="24"/>
        </w:rPr>
        <w:t xml:space="preserve"> –</w:t>
      </w:r>
      <w:r w:rsidR="00FC7A86" w:rsidRPr="004E112B">
        <w:rPr>
          <w:rFonts w:ascii="Times New Roman" w:hAnsi="Times New Roman"/>
          <w:sz w:val="24"/>
          <w:szCs w:val="24"/>
        </w:rPr>
        <w:t xml:space="preserve"> </w:t>
      </w:r>
      <w:r w:rsidR="00812594" w:rsidRPr="004E112B">
        <w:rPr>
          <w:rFonts w:ascii="Times New Roman" w:hAnsi="Times New Roman"/>
          <w:i/>
          <w:iCs/>
          <w:sz w:val="24"/>
          <w:szCs w:val="24"/>
        </w:rPr>
        <w:t>Program Committee Member</w:t>
      </w:r>
      <w:r w:rsidR="00812594" w:rsidRPr="004E112B">
        <w:rPr>
          <w:rFonts w:ascii="Times New Roman" w:hAnsi="Times New Roman"/>
          <w:sz w:val="24"/>
          <w:szCs w:val="24"/>
        </w:rPr>
        <w:t xml:space="preserve"> </w:t>
      </w:r>
    </w:p>
    <w:p w14:paraId="32CC34D1" w14:textId="26C373BB" w:rsidR="005C2E82" w:rsidRPr="004E112B" w:rsidRDefault="005C2E82" w:rsidP="00671653">
      <w:pPr>
        <w:pStyle w:val="Objective"/>
        <w:spacing w:before="0" w:line="240" w:lineRule="auto"/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2021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b/>
          <w:sz w:val="24"/>
          <w:szCs w:val="24"/>
        </w:rPr>
        <w:t>Population Association of America</w:t>
      </w:r>
      <w:r w:rsidRPr="004E112B">
        <w:rPr>
          <w:rFonts w:ascii="Times New Roman" w:hAnsi="Times New Roman"/>
          <w:sz w:val="24"/>
          <w:szCs w:val="24"/>
        </w:rPr>
        <w:t xml:space="preserve"> – </w:t>
      </w:r>
      <w:r w:rsidRPr="004E112B">
        <w:rPr>
          <w:rFonts w:ascii="Times New Roman" w:hAnsi="Times New Roman"/>
          <w:i/>
          <w:iCs/>
          <w:sz w:val="24"/>
          <w:szCs w:val="24"/>
        </w:rPr>
        <w:t>Organizer</w:t>
      </w:r>
      <w:r w:rsidRPr="004E112B">
        <w:rPr>
          <w:rFonts w:ascii="Times New Roman" w:hAnsi="Times New Roman"/>
          <w:sz w:val="24"/>
          <w:szCs w:val="24"/>
        </w:rPr>
        <w:t xml:space="preserve">: </w:t>
      </w:r>
      <w:r w:rsidR="006E1503" w:rsidRPr="004E112B">
        <w:rPr>
          <w:rFonts w:ascii="Times New Roman" w:hAnsi="Times New Roman"/>
          <w:sz w:val="24"/>
          <w:szCs w:val="24"/>
        </w:rPr>
        <w:t xml:space="preserve">Socioeconomic and Geographic Disparities in Later </w:t>
      </w:r>
      <w:r w:rsidRPr="004E112B">
        <w:rPr>
          <w:rFonts w:ascii="Times New Roman" w:hAnsi="Times New Roman"/>
          <w:sz w:val="24"/>
          <w:szCs w:val="24"/>
        </w:rPr>
        <w:t xml:space="preserve">Life </w:t>
      </w:r>
    </w:p>
    <w:p w14:paraId="2AB3310C" w14:textId="56AE0177" w:rsidR="00671653" w:rsidRPr="004E112B" w:rsidRDefault="00671653" w:rsidP="00671653">
      <w:pPr>
        <w:pStyle w:val="Objective"/>
        <w:spacing w:before="0" w:line="240" w:lineRule="auto"/>
        <w:ind w:left="2160" w:hanging="2160"/>
        <w:jc w:val="left"/>
        <w:rPr>
          <w:rFonts w:ascii="Times New Roman" w:hAnsi="Times New Roman"/>
          <w:i/>
          <w:iCs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2021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b/>
          <w:sz w:val="24"/>
          <w:szCs w:val="24"/>
        </w:rPr>
        <w:t>American Sociological Association</w:t>
      </w:r>
      <w:r w:rsidRPr="004E112B">
        <w:rPr>
          <w:rFonts w:ascii="Times New Roman" w:hAnsi="Times New Roman"/>
          <w:sz w:val="24"/>
          <w:szCs w:val="24"/>
        </w:rPr>
        <w:t xml:space="preserve">– </w:t>
      </w:r>
      <w:r w:rsidR="00267911" w:rsidRPr="004E112B">
        <w:rPr>
          <w:rFonts w:ascii="Times New Roman" w:hAnsi="Times New Roman"/>
          <w:i/>
          <w:iCs/>
          <w:sz w:val="24"/>
          <w:szCs w:val="24"/>
        </w:rPr>
        <w:t xml:space="preserve">Aging and the Life Course </w:t>
      </w:r>
      <w:r w:rsidRPr="004E112B">
        <w:rPr>
          <w:rFonts w:ascii="Times New Roman" w:hAnsi="Times New Roman"/>
          <w:i/>
          <w:iCs/>
          <w:sz w:val="24"/>
          <w:szCs w:val="24"/>
        </w:rPr>
        <w:t xml:space="preserve">Graduate Student Paper Award Committee Member </w:t>
      </w:r>
    </w:p>
    <w:p w14:paraId="376D6FE7" w14:textId="77777777" w:rsidR="00671653" w:rsidRPr="004E112B" w:rsidRDefault="00671653" w:rsidP="00671653">
      <w:pPr>
        <w:pStyle w:val="Objective"/>
        <w:spacing w:before="0" w:after="0" w:line="240" w:lineRule="auto"/>
        <w:ind w:left="2160" w:hanging="2160"/>
        <w:jc w:val="left"/>
        <w:rPr>
          <w:rFonts w:ascii="Times New Roman" w:hAnsi="Times New Roman"/>
          <w:i/>
          <w:iCs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2021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b/>
          <w:sz w:val="24"/>
          <w:szCs w:val="24"/>
        </w:rPr>
        <w:t xml:space="preserve">Journal of Alzheimer's Disease </w:t>
      </w:r>
      <w:bookmarkStart w:id="29" w:name="_Hlk46077307"/>
      <w:r w:rsidRPr="004E112B">
        <w:rPr>
          <w:rFonts w:ascii="Times New Roman" w:hAnsi="Times New Roman"/>
          <w:sz w:val="24"/>
          <w:szCs w:val="24"/>
        </w:rPr>
        <w:t xml:space="preserve">– </w:t>
      </w:r>
      <w:r w:rsidRPr="004E112B">
        <w:rPr>
          <w:rFonts w:ascii="Times New Roman" w:hAnsi="Times New Roman"/>
          <w:i/>
          <w:iCs/>
          <w:sz w:val="24"/>
          <w:szCs w:val="24"/>
        </w:rPr>
        <w:t>Associate Editor</w:t>
      </w:r>
      <w:bookmarkEnd w:id="29"/>
    </w:p>
    <w:p w14:paraId="55B56366" w14:textId="7C6AC2E3" w:rsidR="00671653" w:rsidRPr="004E112B" w:rsidRDefault="00671653" w:rsidP="00671653">
      <w:pPr>
        <w:pStyle w:val="BodyTex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b/>
          <w:bCs/>
          <w:sz w:val="24"/>
          <w:szCs w:val="24"/>
        </w:rPr>
        <w:t>Journal of Health and Social Behavior</w:t>
      </w:r>
      <w:r w:rsidRPr="004E112B">
        <w:rPr>
          <w:rFonts w:ascii="Times New Roman" w:hAnsi="Times New Roman"/>
          <w:sz w:val="24"/>
          <w:szCs w:val="24"/>
        </w:rPr>
        <w:t xml:space="preserve"> –</w:t>
      </w:r>
      <w:r w:rsidRPr="004E112B">
        <w:rPr>
          <w:rFonts w:ascii="Times New Roman" w:hAnsi="Times New Roman"/>
          <w:i/>
          <w:iCs/>
          <w:sz w:val="24"/>
          <w:szCs w:val="24"/>
        </w:rPr>
        <w:t>Editor</w:t>
      </w:r>
    </w:p>
    <w:p w14:paraId="2214DC39" w14:textId="2F655563" w:rsidR="008568A8" w:rsidRPr="004E112B" w:rsidRDefault="008568A8" w:rsidP="006E1503">
      <w:pPr>
        <w:pStyle w:val="Objective"/>
        <w:spacing w:before="0" w:after="0" w:line="240" w:lineRule="auto"/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2019</w:t>
      </w:r>
      <w:r w:rsidRPr="004E112B">
        <w:rPr>
          <w:rFonts w:ascii="Times New Roman" w:hAnsi="Times New Roman"/>
          <w:sz w:val="24"/>
          <w:szCs w:val="24"/>
        </w:rPr>
        <w:tab/>
      </w:r>
      <w:bookmarkStart w:id="30" w:name="_Hlk31026336"/>
      <w:r w:rsidRPr="004E112B">
        <w:rPr>
          <w:rFonts w:ascii="Times New Roman" w:hAnsi="Times New Roman"/>
          <w:b/>
          <w:sz w:val="24"/>
          <w:szCs w:val="24"/>
        </w:rPr>
        <w:t>Population Association of America</w:t>
      </w:r>
      <w:r w:rsidRPr="004E112B">
        <w:rPr>
          <w:rFonts w:ascii="Times New Roman" w:hAnsi="Times New Roman"/>
          <w:sz w:val="24"/>
          <w:szCs w:val="24"/>
        </w:rPr>
        <w:t xml:space="preserve"> – </w:t>
      </w:r>
      <w:r w:rsidRPr="004E112B">
        <w:rPr>
          <w:rFonts w:ascii="Times New Roman" w:hAnsi="Times New Roman"/>
          <w:i/>
          <w:iCs/>
          <w:sz w:val="24"/>
          <w:szCs w:val="24"/>
        </w:rPr>
        <w:t>Discussant</w:t>
      </w:r>
      <w:r w:rsidRPr="004E112B">
        <w:rPr>
          <w:rFonts w:ascii="Times New Roman" w:hAnsi="Times New Roman"/>
          <w:sz w:val="24"/>
          <w:szCs w:val="24"/>
        </w:rPr>
        <w:t xml:space="preserve">: The Life Course Origins of Self-rated Health; </w:t>
      </w:r>
      <w:r w:rsidRPr="004E112B">
        <w:rPr>
          <w:rFonts w:ascii="Times New Roman" w:hAnsi="Times New Roman"/>
          <w:i/>
          <w:iCs/>
          <w:sz w:val="24"/>
          <w:szCs w:val="24"/>
        </w:rPr>
        <w:t>Discussant</w:t>
      </w:r>
      <w:r w:rsidRPr="004E112B">
        <w:rPr>
          <w:rFonts w:ascii="Times New Roman" w:hAnsi="Times New Roman"/>
          <w:sz w:val="24"/>
          <w:szCs w:val="24"/>
        </w:rPr>
        <w:t>: Cross-National Comparisons on Disability and Cognitive Health</w:t>
      </w:r>
    </w:p>
    <w:bookmarkEnd w:id="30"/>
    <w:p w14:paraId="34E145D1" w14:textId="77777777" w:rsidR="008568A8" w:rsidRPr="004E112B" w:rsidRDefault="008568A8" w:rsidP="00C72C5A">
      <w:pPr>
        <w:pStyle w:val="Objective"/>
        <w:spacing w:before="0" w:after="0" w:line="240" w:lineRule="auto"/>
        <w:ind w:left="2160" w:hanging="2160"/>
        <w:jc w:val="left"/>
        <w:rPr>
          <w:rFonts w:ascii="Times New Roman" w:hAnsi="Times New Roman"/>
          <w:sz w:val="24"/>
          <w:szCs w:val="24"/>
        </w:rPr>
      </w:pPr>
    </w:p>
    <w:p w14:paraId="3FEA2DFE" w14:textId="74C110E5" w:rsidR="00542B1D" w:rsidRPr="004E112B" w:rsidRDefault="00C72C5A" w:rsidP="006E1503">
      <w:pPr>
        <w:pStyle w:val="Objective"/>
        <w:spacing w:before="0" w:after="0" w:line="240" w:lineRule="auto"/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2018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b/>
          <w:sz w:val="24"/>
          <w:szCs w:val="24"/>
        </w:rPr>
        <w:t>Population Association of America</w:t>
      </w:r>
      <w:r w:rsidRPr="004E112B">
        <w:rPr>
          <w:rFonts w:ascii="Times New Roman" w:hAnsi="Times New Roman"/>
          <w:sz w:val="24"/>
          <w:szCs w:val="24"/>
        </w:rPr>
        <w:t xml:space="preserve"> – </w:t>
      </w:r>
      <w:r w:rsidRPr="004E112B">
        <w:rPr>
          <w:rFonts w:ascii="Times New Roman" w:hAnsi="Times New Roman"/>
          <w:i/>
          <w:iCs/>
          <w:sz w:val="24"/>
          <w:szCs w:val="24"/>
        </w:rPr>
        <w:t>Chair</w:t>
      </w:r>
      <w:r w:rsidRPr="004E112B">
        <w:rPr>
          <w:rFonts w:ascii="Times New Roman" w:hAnsi="Times New Roman"/>
          <w:sz w:val="24"/>
          <w:szCs w:val="24"/>
        </w:rPr>
        <w:t xml:space="preserve">: </w:t>
      </w:r>
      <w:bookmarkStart w:id="31" w:name="_Hlk31026536"/>
      <w:r w:rsidRPr="004E112B">
        <w:rPr>
          <w:rFonts w:ascii="Times New Roman" w:hAnsi="Times New Roman"/>
          <w:sz w:val="24"/>
          <w:szCs w:val="24"/>
        </w:rPr>
        <w:t xml:space="preserve">Inequality and Health </w:t>
      </w:r>
      <w:r w:rsidR="00FC4876" w:rsidRPr="004E112B">
        <w:rPr>
          <w:rFonts w:ascii="Times New Roman" w:hAnsi="Times New Roman"/>
          <w:sz w:val="24"/>
          <w:szCs w:val="24"/>
        </w:rPr>
        <w:t>among</w:t>
      </w:r>
      <w:r w:rsidRPr="004E112B">
        <w:rPr>
          <w:rFonts w:ascii="Times New Roman" w:hAnsi="Times New Roman"/>
          <w:sz w:val="24"/>
          <w:szCs w:val="24"/>
        </w:rPr>
        <w:t xml:space="preserve"> Older Adults</w:t>
      </w:r>
      <w:bookmarkEnd w:id="31"/>
      <w:r w:rsidRPr="004E112B">
        <w:rPr>
          <w:rFonts w:ascii="Times New Roman" w:hAnsi="Times New Roman"/>
          <w:sz w:val="24"/>
          <w:szCs w:val="24"/>
        </w:rPr>
        <w:t>;</w:t>
      </w:r>
      <w:r w:rsidR="006E1503" w:rsidRPr="004E112B">
        <w:rPr>
          <w:rFonts w:ascii="Times New Roman" w:hAnsi="Times New Roman"/>
          <w:sz w:val="24"/>
          <w:szCs w:val="24"/>
        </w:rPr>
        <w:t xml:space="preserve"> </w:t>
      </w:r>
      <w:r w:rsidRPr="004E112B">
        <w:rPr>
          <w:rFonts w:ascii="Times New Roman" w:hAnsi="Times New Roman"/>
          <w:i/>
          <w:iCs/>
          <w:sz w:val="24"/>
          <w:szCs w:val="24"/>
        </w:rPr>
        <w:t>Discussant</w:t>
      </w:r>
      <w:r w:rsidRPr="004E112B">
        <w:rPr>
          <w:rFonts w:ascii="Times New Roman" w:hAnsi="Times New Roman"/>
          <w:sz w:val="24"/>
          <w:szCs w:val="24"/>
        </w:rPr>
        <w:t xml:space="preserve">: </w:t>
      </w:r>
      <w:bookmarkStart w:id="32" w:name="_Hlk31026574"/>
      <w:r w:rsidRPr="004E112B">
        <w:rPr>
          <w:rFonts w:ascii="Times New Roman" w:hAnsi="Times New Roman"/>
          <w:sz w:val="24"/>
          <w:szCs w:val="24"/>
        </w:rPr>
        <w:t>Immigrant Health and Mortality in the United States</w:t>
      </w:r>
      <w:bookmarkEnd w:id="32"/>
    </w:p>
    <w:p w14:paraId="2DB224EB" w14:textId="77777777" w:rsidR="006E1503" w:rsidRPr="004E112B" w:rsidRDefault="006E1503" w:rsidP="006E1503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58729E30" w14:textId="1DDE058F" w:rsidR="00C72C5A" w:rsidRPr="004E112B" w:rsidRDefault="00C72C5A" w:rsidP="00542B1D">
      <w:pPr>
        <w:pStyle w:val="Objective"/>
        <w:spacing w:before="0" w:line="240" w:lineRule="auto"/>
        <w:ind w:left="2160" w:hanging="2160"/>
        <w:jc w:val="left"/>
        <w:rPr>
          <w:rFonts w:ascii="Times New Roman" w:hAnsi="Times New Roman"/>
          <w:i/>
          <w:iCs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2018</w:t>
      </w:r>
      <w:r w:rsidRPr="004E112B">
        <w:rPr>
          <w:rFonts w:ascii="Times New Roman" w:hAnsi="Times New Roman"/>
          <w:sz w:val="24"/>
          <w:szCs w:val="24"/>
        </w:rPr>
        <w:tab/>
      </w:r>
      <w:r w:rsidRPr="004E112B">
        <w:rPr>
          <w:rFonts w:ascii="Times New Roman" w:hAnsi="Times New Roman"/>
          <w:b/>
          <w:bCs/>
          <w:sz w:val="24"/>
          <w:szCs w:val="24"/>
        </w:rPr>
        <w:t>Interdisciplinary Association for Population Health Science</w:t>
      </w:r>
      <w:r w:rsidRPr="004E112B">
        <w:rPr>
          <w:rFonts w:ascii="Times New Roman" w:hAnsi="Times New Roman"/>
          <w:sz w:val="24"/>
          <w:szCs w:val="24"/>
        </w:rPr>
        <w:t xml:space="preserve"> – </w:t>
      </w:r>
      <w:r w:rsidRPr="004E112B">
        <w:rPr>
          <w:rFonts w:ascii="Times New Roman" w:hAnsi="Times New Roman"/>
          <w:i/>
          <w:iCs/>
          <w:sz w:val="24"/>
          <w:szCs w:val="24"/>
        </w:rPr>
        <w:t>Program Committee Member</w:t>
      </w:r>
    </w:p>
    <w:p w14:paraId="402B8369" w14:textId="5317C8A4" w:rsidR="00C72C5A" w:rsidRPr="004E112B" w:rsidRDefault="00C72C5A" w:rsidP="001445E1">
      <w:pPr>
        <w:pStyle w:val="Objective"/>
        <w:spacing w:before="0" w:line="240" w:lineRule="auto"/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4E112B">
        <w:rPr>
          <w:rFonts w:ascii="Times New Roman" w:hAnsi="Times New Roman"/>
          <w:sz w:val="24"/>
          <w:szCs w:val="24"/>
        </w:rPr>
        <w:t>2018</w:t>
      </w:r>
      <w:r w:rsidRPr="004E112B">
        <w:rPr>
          <w:rFonts w:ascii="Times New Roman" w:hAnsi="Times New Roman"/>
          <w:sz w:val="24"/>
          <w:szCs w:val="24"/>
        </w:rPr>
        <w:tab/>
      </w:r>
      <w:r w:rsidR="00BF7C5C" w:rsidRPr="004E112B">
        <w:rPr>
          <w:rFonts w:ascii="Times New Roman" w:hAnsi="Times New Roman"/>
          <w:b/>
          <w:sz w:val="24"/>
          <w:szCs w:val="24"/>
        </w:rPr>
        <w:t>International Conference on Aging in the Americas</w:t>
      </w:r>
      <w:r w:rsidR="00BF7C5C" w:rsidRPr="004E112B">
        <w:rPr>
          <w:rFonts w:ascii="Times New Roman" w:hAnsi="Times New Roman"/>
          <w:sz w:val="24"/>
          <w:szCs w:val="24"/>
        </w:rPr>
        <w:t xml:space="preserve"> - </w:t>
      </w:r>
      <w:r w:rsidR="00BF7C5C" w:rsidRPr="004E112B">
        <w:rPr>
          <w:rFonts w:ascii="Times New Roman" w:hAnsi="Times New Roman"/>
          <w:i/>
          <w:iCs/>
          <w:sz w:val="24"/>
          <w:szCs w:val="24"/>
        </w:rPr>
        <w:t>Judge</w:t>
      </w:r>
      <w:r w:rsidRPr="004E112B">
        <w:rPr>
          <w:rFonts w:ascii="Times New Roman" w:hAnsi="Times New Roman"/>
          <w:sz w:val="24"/>
          <w:szCs w:val="24"/>
        </w:rPr>
        <w:t xml:space="preserve">, </w:t>
      </w:r>
      <w:r w:rsidR="00BF7C5C" w:rsidRPr="004E112B">
        <w:rPr>
          <w:rFonts w:ascii="Times New Roman" w:hAnsi="Times New Roman"/>
          <w:sz w:val="24"/>
          <w:szCs w:val="24"/>
        </w:rPr>
        <w:t>Poster Session</w:t>
      </w:r>
    </w:p>
    <w:sectPr w:rsidR="00C72C5A" w:rsidRPr="004E11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827C" w14:textId="77777777" w:rsidR="00EB0932" w:rsidRDefault="00EB0932" w:rsidP="006F24D9">
      <w:r>
        <w:separator/>
      </w:r>
    </w:p>
  </w:endnote>
  <w:endnote w:type="continuationSeparator" w:id="0">
    <w:p w14:paraId="4605B198" w14:textId="77777777" w:rsidR="00EB0932" w:rsidRDefault="00EB0932" w:rsidP="006F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5413" w14:textId="7C1FF093" w:rsidR="006F24D9" w:rsidRDefault="006F24D9">
    <w:pPr>
      <w:pStyle w:val="Footer"/>
      <w:jc w:val="right"/>
    </w:pPr>
    <w:r>
      <w:t xml:space="preserve">Garcia </w:t>
    </w:r>
    <w:sdt>
      <w:sdtPr>
        <w:id w:val="-19993367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34A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7785578F" w14:textId="77777777" w:rsidR="006F24D9" w:rsidRDefault="006F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A9A5" w14:textId="77777777" w:rsidR="00EB0932" w:rsidRDefault="00EB0932" w:rsidP="006F24D9">
      <w:r>
        <w:separator/>
      </w:r>
    </w:p>
  </w:footnote>
  <w:footnote w:type="continuationSeparator" w:id="0">
    <w:p w14:paraId="7FB1362F" w14:textId="77777777" w:rsidR="00EB0932" w:rsidRDefault="00EB0932" w:rsidP="006F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B6D5" w14:textId="5F671549" w:rsidR="00FA3896" w:rsidRDefault="00FA3896">
    <w:pPr>
      <w:pStyle w:val="Header"/>
    </w:pPr>
    <w:r>
      <w:tab/>
    </w:r>
    <w:r>
      <w:tab/>
    </w:r>
    <w:r w:rsidR="00CF4869">
      <w:t>Sept</w:t>
    </w:r>
    <w:r w:rsidR="005C2E82">
      <w:t>.</w:t>
    </w:r>
    <w:r>
      <w:t xml:space="preserve"> </w:t>
    </w:r>
    <w:r w:rsidR="002D0070">
      <w:t>20</w:t>
    </w:r>
    <w:r w:rsidR="0017339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4D3"/>
    <w:multiLevelType w:val="hybridMultilevel"/>
    <w:tmpl w:val="B228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29B9"/>
    <w:multiLevelType w:val="hybridMultilevel"/>
    <w:tmpl w:val="C24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0450"/>
    <w:multiLevelType w:val="hybridMultilevel"/>
    <w:tmpl w:val="2592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249D"/>
    <w:multiLevelType w:val="hybridMultilevel"/>
    <w:tmpl w:val="C6F0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57AC"/>
    <w:multiLevelType w:val="hybridMultilevel"/>
    <w:tmpl w:val="40381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2FF1"/>
    <w:multiLevelType w:val="hybridMultilevel"/>
    <w:tmpl w:val="C338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397F"/>
    <w:multiLevelType w:val="hybridMultilevel"/>
    <w:tmpl w:val="F1A2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3508"/>
    <w:multiLevelType w:val="hybridMultilevel"/>
    <w:tmpl w:val="6CA6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356D"/>
    <w:multiLevelType w:val="hybridMultilevel"/>
    <w:tmpl w:val="E1C6E3EA"/>
    <w:lvl w:ilvl="0" w:tplc="C00C30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3F44"/>
    <w:multiLevelType w:val="hybridMultilevel"/>
    <w:tmpl w:val="6CA6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Soc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0trexd35ddzaed0pc5wdrw5z2azew2wewf&quot;&gt;My EndNote Library-home-Saved&lt;record-ids&gt;&lt;item&gt;291&lt;/item&gt;&lt;/record-ids&gt;&lt;/item&gt;&lt;/Libraries&gt;"/>
  </w:docVars>
  <w:rsids>
    <w:rsidRoot w:val="001006F6"/>
    <w:rsid w:val="00000295"/>
    <w:rsid w:val="000056C6"/>
    <w:rsid w:val="000067D3"/>
    <w:rsid w:val="00006D54"/>
    <w:rsid w:val="00010936"/>
    <w:rsid w:val="000132B0"/>
    <w:rsid w:val="000133BF"/>
    <w:rsid w:val="00014741"/>
    <w:rsid w:val="00023AF2"/>
    <w:rsid w:val="00025282"/>
    <w:rsid w:val="00025773"/>
    <w:rsid w:val="000400B9"/>
    <w:rsid w:val="00045152"/>
    <w:rsid w:val="00060EB3"/>
    <w:rsid w:val="00066017"/>
    <w:rsid w:val="000732AC"/>
    <w:rsid w:val="00073F0B"/>
    <w:rsid w:val="000752F6"/>
    <w:rsid w:val="000772EB"/>
    <w:rsid w:val="00082A12"/>
    <w:rsid w:val="00085A5E"/>
    <w:rsid w:val="00086384"/>
    <w:rsid w:val="0008749A"/>
    <w:rsid w:val="000910C0"/>
    <w:rsid w:val="00091667"/>
    <w:rsid w:val="00093AFF"/>
    <w:rsid w:val="00093FDB"/>
    <w:rsid w:val="0009418F"/>
    <w:rsid w:val="00095DC3"/>
    <w:rsid w:val="00097B96"/>
    <w:rsid w:val="000A1705"/>
    <w:rsid w:val="000A3316"/>
    <w:rsid w:val="000B0331"/>
    <w:rsid w:val="000B5D6E"/>
    <w:rsid w:val="000B7F25"/>
    <w:rsid w:val="000D1CFB"/>
    <w:rsid w:val="000D2233"/>
    <w:rsid w:val="000D43CB"/>
    <w:rsid w:val="000D4EC4"/>
    <w:rsid w:val="000D5DB7"/>
    <w:rsid w:val="000E18CC"/>
    <w:rsid w:val="000E1A67"/>
    <w:rsid w:val="000E1D9F"/>
    <w:rsid w:val="000F2577"/>
    <w:rsid w:val="000F30E1"/>
    <w:rsid w:val="001006F6"/>
    <w:rsid w:val="00103D63"/>
    <w:rsid w:val="00104108"/>
    <w:rsid w:val="00106CEB"/>
    <w:rsid w:val="00110CAB"/>
    <w:rsid w:val="00112294"/>
    <w:rsid w:val="00114E54"/>
    <w:rsid w:val="00116940"/>
    <w:rsid w:val="001205F4"/>
    <w:rsid w:val="0012097A"/>
    <w:rsid w:val="0012355C"/>
    <w:rsid w:val="00124BC1"/>
    <w:rsid w:val="001267BE"/>
    <w:rsid w:val="00131694"/>
    <w:rsid w:val="00133C74"/>
    <w:rsid w:val="0014455C"/>
    <w:rsid w:val="001445E1"/>
    <w:rsid w:val="0015179E"/>
    <w:rsid w:val="001547E1"/>
    <w:rsid w:val="00154A52"/>
    <w:rsid w:val="0015629C"/>
    <w:rsid w:val="00157C16"/>
    <w:rsid w:val="00157DC2"/>
    <w:rsid w:val="001616C2"/>
    <w:rsid w:val="00165FDF"/>
    <w:rsid w:val="00166F5E"/>
    <w:rsid w:val="00172C01"/>
    <w:rsid w:val="00173396"/>
    <w:rsid w:val="00176A89"/>
    <w:rsid w:val="00183343"/>
    <w:rsid w:val="0018714E"/>
    <w:rsid w:val="001902F9"/>
    <w:rsid w:val="001934DB"/>
    <w:rsid w:val="001A33D3"/>
    <w:rsid w:val="001B106B"/>
    <w:rsid w:val="001B1B63"/>
    <w:rsid w:val="001B4269"/>
    <w:rsid w:val="001B57D5"/>
    <w:rsid w:val="001B7B13"/>
    <w:rsid w:val="001C125F"/>
    <w:rsid w:val="001C17ED"/>
    <w:rsid w:val="001C7A43"/>
    <w:rsid w:val="001D26AF"/>
    <w:rsid w:val="001D49A9"/>
    <w:rsid w:val="001D530C"/>
    <w:rsid w:val="001D71F2"/>
    <w:rsid w:val="001D7F36"/>
    <w:rsid w:val="001E3442"/>
    <w:rsid w:val="001E5FD9"/>
    <w:rsid w:val="001F48F8"/>
    <w:rsid w:val="0020065C"/>
    <w:rsid w:val="002021C8"/>
    <w:rsid w:val="002034DA"/>
    <w:rsid w:val="00204D89"/>
    <w:rsid w:val="00206973"/>
    <w:rsid w:val="00206DAF"/>
    <w:rsid w:val="00210718"/>
    <w:rsid w:val="00213163"/>
    <w:rsid w:val="00213595"/>
    <w:rsid w:val="00216027"/>
    <w:rsid w:val="00220619"/>
    <w:rsid w:val="00220993"/>
    <w:rsid w:val="00222F48"/>
    <w:rsid w:val="00223E40"/>
    <w:rsid w:val="00225985"/>
    <w:rsid w:val="00225ADE"/>
    <w:rsid w:val="00225BED"/>
    <w:rsid w:val="0023353E"/>
    <w:rsid w:val="00233EC9"/>
    <w:rsid w:val="00234B0B"/>
    <w:rsid w:val="00236857"/>
    <w:rsid w:val="002445B0"/>
    <w:rsid w:val="002462DE"/>
    <w:rsid w:val="00254228"/>
    <w:rsid w:val="00256675"/>
    <w:rsid w:val="002607B5"/>
    <w:rsid w:val="0026141C"/>
    <w:rsid w:val="00264A0C"/>
    <w:rsid w:val="00267911"/>
    <w:rsid w:val="00274EE6"/>
    <w:rsid w:val="002770FC"/>
    <w:rsid w:val="002819DD"/>
    <w:rsid w:val="0028731C"/>
    <w:rsid w:val="00292F9E"/>
    <w:rsid w:val="00296B77"/>
    <w:rsid w:val="002A001C"/>
    <w:rsid w:val="002A0964"/>
    <w:rsid w:val="002A7DB7"/>
    <w:rsid w:val="002B1183"/>
    <w:rsid w:val="002B3CD2"/>
    <w:rsid w:val="002B438D"/>
    <w:rsid w:val="002B47EB"/>
    <w:rsid w:val="002C0344"/>
    <w:rsid w:val="002C0BD2"/>
    <w:rsid w:val="002C0CEB"/>
    <w:rsid w:val="002C2684"/>
    <w:rsid w:val="002C370F"/>
    <w:rsid w:val="002C45B5"/>
    <w:rsid w:val="002D0070"/>
    <w:rsid w:val="002D5B18"/>
    <w:rsid w:val="002D664C"/>
    <w:rsid w:val="002D6AFA"/>
    <w:rsid w:val="002E0C49"/>
    <w:rsid w:val="002E4543"/>
    <w:rsid w:val="002E58A4"/>
    <w:rsid w:val="002F054A"/>
    <w:rsid w:val="002F1EDB"/>
    <w:rsid w:val="002F5D37"/>
    <w:rsid w:val="002F600A"/>
    <w:rsid w:val="0030173E"/>
    <w:rsid w:val="00301FD1"/>
    <w:rsid w:val="00304B1B"/>
    <w:rsid w:val="00311B12"/>
    <w:rsid w:val="00312E44"/>
    <w:rsid w:val="00312E56"/>
    <w:rsid w:val="00320BF7"/>
    <w:rsid w:val="00324CEE"/>
    <w:rsid w:val="00327324"/>
    <w:rsid w:val="00327638"/>
    <w:rsid w:val="003303B7"/>
    <w:rsid w:val="00330747"/>
    <w:rsid w:val="003351F7"/>
    <w:rsid w:val="00336068"/>
    <w:rsid w:val="0033722F"/>
    <w:rsid w:val="00337C76"/>
    <w:rsid w:val="0034072C"/>
    <w:rsid w:val="003423B9"/>
    <w:rsid w:val="00342439"/>
    <w:rsid w:val="00342B84"/>
    <w:rsid w:val="00352CF6"/>
    <w:rsid w:val="00362F79"/>
    <w:rsid w:val="003634F2"/>
    <w:rsid w:val="00364AAE"/>
    <w:rsid w:val="00365249"/>
    <w:rsid w:val="00365B72"/>
    <w:rsid w:val="00371902"/>
    <w:rsid w:val="0037484E"/>
    <w:rsid w:val="0037531C"/>
    <w:rsid w:val="00376168"/>
    <w:rsid w:val="00391E60"/>
    <w:rsid w:val="003958E1"/>
    <w:rsid w:val="003A0F34"/>
    <w:rsid w:val="003A1CC9"/>
    <w:rsid w:val="003A2AA8"/>
    <w:rsid w:val="003A2BF2"/>
    <w:rsid w:val="003A4982"/>
    <w:rsid w:val="003A5A9A"/>
    <w:rsid w:val="003A71AB"/>
    <w:rsid w:val="003B08E3"/>
    <w:rsid w:val="003B0E92"/>
    <w:rsid w:val="003B3071"/>
    <w:rsid w:val="003B70EE"/>
    <w:rsid w:val="003C1458"/>
    <w:rsid w:val="003C1DBB"/>
    <w:rsid w:val="003C39E9"/>
    <w:rsid w:val="003C6802"/>
    <w:rsid w:val="003C7FFC"/>
    <w:rsid w:val="003D1C8D"/>
    <w:rsid w:val="003D5C1E"/>
    <w:rsid w:val="003E0BBA"/>
    <w:rsid w:val="003E1345"/>
    <w:rsid w:val="003E28A2"/>
    <w:rsid w:val="003E40C4"/>
    <w:rsid w:val="003E75BB"/>
    <w:rsid w:val="003E7A29"/>
    <w:rsid w:val="003F0614"/>
    <w:rsid w:val="003F7F39"/>
    <w:rsid w:val="004018C8"/>
    <w:rsid w:val="00405E1A"/>
    <w:rsid w:val="0040609D"/>
    <w:rsid w:val="00407522"/>
    <w:rsid w:val="00413E34"/>
    <w:rsid w:val="0041738C"/>
    <w:rsid w:val="00417EBD"/>
    <w:rsid w:val="004225A8"/>
    <w:rsid w:val="004272CC"/>
    <w:rsid w:val="004319BF"/>
    <w:rsid w:val="00431A7F"/>
    <w:rsid w:val="00432635"/>
    <w:rsid w:val="004337AC"/>
    <w:rsid w:val="00433A7B"/>
    <w:rsid w:val="00436528"/>
    <w:rsid w:val="004420B2"/>
    <w:rsid w:val="004430FF"/>
    <w:rsid w:val="004456F0"/>
    <w:rsid w:val="00445FF2"/>
    <w:rsid w:val="004562F6"/>
    <w:rsid w:val="0046044F"/>
    <w:rsid w:val="00460673"/>
    <w:rsid w:val="004609BF"/>
    <w:rsid w:val="00461951"/>
    <w:rsid w:val="0046443C"/>
    <w:rsid w:val="00467048"/>
    <w:rsid w:val="00472B35"/>
    <w:rsid w:val="0047349A"/>
    <w:rsid w:val="00473DC6"/>
    <w:rsid w:val="00482874"/>
    <w:rsid w:val="00483E8C"/>
    <w:rsid w:val="004850B0"/>
    <w:rsid w:val="004874A9"/>
    <w:rsid w:val="00492B3F"/>
    <w:rsid w:val="00493A1C"/>
    <w:rsid w:val="00496554"/>
    <w:rsid w:val="00496815"/>
    <w:rsid w:val="004A25FC"/>
    <w:rsid w:val="004B049F"/>
    <w:rsid w:val="004B2DE7"/>
    <w:rsid w:val="004B7358"/>
    <w:rsid w:val="004B7C13"/>
    <w:rsid w:val="004C021D"/>
    <w:rsid w:val="004C3E21"/>
    <w:rsid w:val="004C4832"/>
    <w:rsid w:val="004C5130"/>
    <w:rsid w:val="004C5D1E"/>
    <w:rsid w:val="004C7601"/>
    <w:rsid w:val="004D189F"/>
    <w:rsid w:val="004D56FE"/>
    <w:rsid w:val="004D5B24"/>
    <w:rsid w:val="004D7A8F"/>
    <w:rsid w:val="004E112B"/>
    <w:rsid w:val="004E3878"/>
    <w:rsid w:val="004E5218"/>
    <w:rsid w:val="004F3657"/>
    <w:rsid w:val="00501619"/>
    <w:rsid w:val="00502F4E"/>
    <w:rsid w:val="0050345A"/>
    <w:rsid w:val="0050461C"/>
    <w:rsid w:val="0050626E"/>
    <w:rsid w:val="005066EB"/>
    <w:rsid w:val="00513890"/>
    <w:rsid w:val="005140D0"/>
    <w:rsid w:val="0052533C"/>
    <w:rsid w:val="00525A2F"/>
    <w:rsid w:val="005425E5"/>
    <w:rsid w:val="00542B1D"/>
    <w:rsid w:val="00542ED7"/>
    <w:rsid w:val="00546149"/>
    <w:rsid w:val="0054734A"/>
    <w:rsid w:val="00553B7E"/>
    <w:rsid w:val="0055543F"/>
    <w:rsid w:val="00564D3A"/>
    <w:rsid w:val="0057211A"/>
    <w:rsid w:val="00574821"/>
    <w:rsid w:val="005760C5"/>
    <w:rsid w:val="00577531"/>
    <w:rsid w:val="00577B30"/>
    <w:rsid w:val="00581975"/>
    <w:rsid w:val="00582D9C"/>
    <w:rsid w:val="0059114C"/>
    <w:rsid w:val="005916D1"/>
    <w:rsid w:val="00592AE7"/>
    <w:rsid w:val="005A2BFD"/>
    <w:rsid w:val="005A5811"/>
    <w:rsid w:val="005A6BA6"/>
    <w:rsid w:val="005B0FA5"/>
    <w:rsid w:val="005B7DB6"/>
    <w:rsid w:val="005C1E9A"/>
    <w:rsid w:val="005C2E82"/>
    <w:rsid w:val="005C3CC7"/>
    <w:rsid w:val="005C74B1"/>
    <w:rsid w:val="005D1BB2"/>
    <w:rsid w:val="005D31A9"/>
    <w:rsid w:val="005D4F17"/>
    <w:rsid w:val="005D7135"/>
    <w:rsid w:val="005E2A51"/>
    <w:rsid w:val="005E504F"/>
    <w:rsid w:val="005E730C"/>
    <w:rsid w:val="005E7441"/>
    <w:rsid w:val="005F1106"/>
    <w:rsid w:val="0060139C"/>
    <w:rsid w:val="00602AD9"/>
    <w:rsid w:val="00616AED"/>
    <w:rsid w:val="00616D3D"/>
    <w:rsid w:val="00617958"/>
    <w:rsid w:val="00623534"/>
    <w:rsid w:val="006256A7"/>
    <w:rsid w:val="00627113"/>
    <w:rsid w:val="00632883"/>
    <w:rsid w:val="006352BB"/>
    <w:rsid w:val="006368D8"/>
    <w:rsid w:val="00637B58"/>
    <w:rsid w:val="00637DBF"/>
    <w:rsid w:val="00640DFB"/>
    <w:rsid w:val="00646876"/>
    <w:rsid w:val="00650705"/>
    <w:rsid w:val="00651285"/>
    <w:rsid w:val="00651CF6"/>
    <w:rsid w:val="00653979"/>
    <w:rsid w:val="00656901"/>
    <w:rsid w:val="0066214C"/>
    <w:rsid w:val="00671653"/>
    <w:rsid w:val="00677DFA"/>
    <w:rsid w:val="0068010F"/>
    <w:rsid w:val="00680D9D"/>
    <w:rsid w:val="00686440"/>
    <w:rsid w:val="006A0209"/>
    <w:rsid w:val="006A29E6"/>
    <w:rsid w:val="006A61E5"/>
    <w:rsid w:val="006A7151"/>
    <w:rsid w:val="006A7657"/>
    <w:rsid w:val="006B7AA5"/>
    <w:rsid w:val="006C2055"/>
    <w:rsid w:val="006C64CB"/>
    <w:rsid w:val="006C7674"/>
    <w:rsid w:val="006E069A"/>
    <w:rsid w:val="006E1084"/>
    <w:rsid w:val="006E1503"/>
    <w:rsid w:val="006E201E"/>
    <w:rsid w:val="006E5B9E"/>
    <w:rsid w:val="006F048E"/>
    <w:rsid w:val="006F24D9"/>
    <w:rsid w:val="006F333B"/>
    <w:rsid w:val="006F52DF"/>
    <w:rsid w:val="00703C3D"/>
    <w:rsid w:val="0071793D"/>
    <w:rsid w:val="00720E26"/>
    <w:rsid w:val="00727CA2"/>
    <w:rsid w:val="0073078A"/>
    <w:rsid w:val="00733CD3"/>
    <w:rsid w:val="00734648"/>
    <w:rsid w:val="00737672"/>
    <w:rsid w:val="007421DA"/>
    <w:rsid w:val="00743B51"/>
    <w:rsid w:val="007460D0"/>
    <w:rsid w:val="007463BE"/>
    <w:rsid w:val="00746BD1"/>
    <w:rsid w:val="00746C76"/>
    <w:rsid w:val="00751D45"/>
    <w:rsid w:val="0075226F"/>
    <w:rsid w:val="007607A3"/>
    <w:rsid w:val="0076084C"/>
    <w:rsid w:val="00760F2D"/>
    <w:rsid w:val="007653FD"/>
    <w:rsid w:val="007659E3"/>
    <w:rsid w:val="00766D27"/>
    <w:rsid w:val="00766FC0"/>
    <w:rsid w:val="00772220"/>
    <w:rsid w:val="007728F3"/>
    <w:rsid w:val="00772D9B"/>
    <w:rsid w:val="00773AD5"/>
    <w:rsid w:val="00773E92"/>
    <w:rsid w:val="00777193"/>
    <w:rsid w:val="007777B6"/>
    <w:rsid w:val="00777FA8"/>
    <w:rsid w:val="00785443"/>
    <w:rsid w:val="00790B5B"/>
    <w:rsid w:val="0079333C"/>
    <w:rsid w:val="00795253"/>
    <w:rsid w:val="007972F0"/>
    <w:rsid w:val="007977D1"/>
    <w:rsid w:val="007979B7"/>
    <w:rsid w:val="00797D54"/>
    <w:rsid w:val="007A454B"/>
    <w:rsid w:val="007A692B"/>
    <w:rsid w:val="007B0135"/>
    <w:rsid w:val="007B5AC9"/>
    <w:rsid w:val="007B6DBA"/>
    <w:rsid w:val="007B7C20"/>
    <w:rsid w:val="007C0556"/>
    <w:rsid w:val="007C24C1"/>
    <w:rsid w:val="007C5ADD"/>
    <w:rsid w:val="007D4362"/>
    <w:rsid w:val="007E167A"/>
    <w:rsid w:val="007E5BBE"/>
    <w:rsid w:val="007E7DA1"/>
    <w:rsid w:val="007E7E5D"/>
    <w:rsid w:val="007F1DCF"/>
    <w:rsid w:val="007F2281"/>
    <w:rsid w:val="007F2D89"/>
    <w:rsid w:val="008007FD"/>
    <w:rsid w:val="0080134F"/>
    <w:rsid w:val="008019F6"/>
    <w:rsid w:val="00801D48"/>
    <w:rsid w:val="0080370D"/>
    <w:rsid w:val="008069E1"/>
    <w:rsid w:val="00807F1E"/>
    <w:rsid w:val="00812594"/>
    <w:rsid w:val="00815D69"/>
    <w:rsid w:val="00816297"/>
    <w:rsid w:val="0083371C"/>
    <w:rsid w:val="008346C0"/>
    <w:rsid w:val="00835903"/>
    <w:rsid w:val="00842BBB"/>
    <w:rsid w:val="00843F36"/>
    <w:rsid w:val="00846713"/>
    <w:rsid w:val="008538ED"/>
    <w:rsid w:val="008568A8"/>
    <w:rsid w:val="008605A8"/>
    <w:rsid w:val="008606FB"/>
    <w:rsid w:val="00863E71"/>
    <w:rsid w:val="00864371"/>
    <w:rsid w:val="00866170"/>
    <w:rsid w:val="0087374B"/>
    <w:rsid w:val="00874200"/>
    <w:rsid w:val="00875FDB"/>
    <w:rsid w:val="008763D3"/>
    <w:rsid w:val="0088007F"/>
    <w:rsid w:val="00886583"/>
    <w:rsid w:val="00886966"/>
    <w:rsid w:val="00892C5D"/>
    <w:rsid w:val="008A266F"/>
    <w:rsid w:val="008A28CF"/>
    <w:rsid w:val="008A4C16"/>
    <w:rsid w:val="008B1BA9"/>
    <w:rsid w:val="008B45FA"/>
    <w:rsid w:val="008B545E"/>
    <w:rsid w:val="008C0DAB"/>
    <w:rsid w:val="008D0D05"/>
    <w:rsid w:val="008D3E4F"/>
    <w:rsid w:val="008D424B"/>
    <w:rsid w:val="008D5633"/>
    <w:rsid w:val="008E0466"/>
    <w:rsid w:val="008E44D2"/>
    <w:rsid w:val="008F0223"/>
    <w:rsid w:val="008F0C8A"/>
    <w:rsid w:val="008F1722"/>
    <w:rsid w:val="008F4127"/>
    <w:rsid w:val="008F68BC"/>
    <w:rsid w:val="008F6D38"/>
    <w:rsid w:val="00902229"/>
    <w:rsid w:val="00904100"/>
    <w:rsid w:val="00904FD4"/>
    <w:rsid w:val="009101A2"/>
    <w:rsid w:val="00913F27"/>
    <w:rsid w:val="00914437"/>
    <w:rsid w:val="00915420"/>
    <w:rsid w:val="009174E8"/>
    <w:rsid w:val="00920528"/>
    <w:rsid w:val="00920CE5"/>
    <w:rsid w:val="00922C43"/>
    <w:rsid w:val="009248DA"/>
    <w:rsid w:val="00924945"/>
    <w:rsid w:val="00926F55"/>
    <w:rsid w:val="00940909"/>
    <w:rsid w:val="00943DD1"/>
    <w:rsid w:val="0094709F"/>
    <w:rsid w:val="009474CB"/>
    <w:rsid w:val="00950A57"/>
    <w:rsid w:val="00952B88"/>
    <w:rsid w:val="00960158"/>
    <w:rsid w:val="009601A9"/>
    <w:rsid w:val="0096344B"/>
    <w:rsid w:val="00964EAE"/>
    <w:rsid w:val="00966894"/>
    <w:rsid w:val="00974775"/>
    <w:rsid w:val="009750C1"/>
    <w:rsid w:val="00975DA4"/>
    <w:rsid w:val="00980E37"/>
    <w:rsid w:val="009821DE"/>
    <w:rsid w:val="00983A77"/>
    <w:rsid w:val="009841E9"/>
    <w:rsid w:val="009854F0"/>
    <w:rsid w:val="00985907"/>
    <w:rsid w:val="009A050F"/>
    <w:rsid w:val="009A13D1"/>
    <w:rsid w:val="009A6E3D"/>
    <w:rsid w:val="009B1F77"/>
    <w:rsid w:val="009B67A8"/>
    <w:rsid w:val="009B69A6"/>
    <w:rsid w:val="009C0284"/>
    <w:rsid w:val="009C17EC"/>
    <w:rsid w:val="009C31A0"/>
    <w:rsid w:val="009C65BE"/>
    <w:rsid w:val="009C684E"/>
    <w:rsid w:val="009C7EB5"/>
    <w:rsid w:val="009D23BA"/>
    <w:rsid w:val="009E282A"/>
    <w:rsid w:val="009E3E44"/>
    <w:rsid w:val="009F0CB4"/>
    <w:rsid w:val="009F2E1D"/>
    <w:rsid w:val="009F36E4"/>
    <w:rsid w:val="009F3DBB"/>
    <w:rsid w:val="009F4218"/>
    <w:rsid w:val="009F6A87"/>
    <w:rsid w:val="00A0073F"/>
    <w:rsid w:val="00A07ABD"/>
    <w:rsid w:val="00A1448A"/>
    <w:rsid w:val="00A147AC"/>
    <w:rsid w:val="00A2472E"/>
    <w:rsid w:val="00A272BC"/>
    <w:rsid w:val="00A30137"/>
    <w:rsid w:val="00A32E6C"/>
    <w:rsid w:val="00A409AF"/>
    <w:rsid w:val="00A44229"/>
    <w:rsid w:val="00A44284"/>
    <w:rsid w:val="00A46C93"/>
    <w:rsid w:val="00A53854"/>
    <w:rsid w:val="00A557B2"/>
    <w:rsid w:val="00A57461"/>
    <w:rsid w:val="00A5763D"/>
    <w:rsid w:val="00A61000"/>
    <w:rsid w:val="00A62D88"/>
    <w:rsid w:val="00A62EDA"/>
    <w:rsid w:val="00A741B3"/>
    <w:rsid w:val="00A77247"/>
    <w:rsid w:val="00A80A5E"/>
    <w:rsid w:val="00A8365F"/>
    <w:rsid w:val="00A83ED1"/>
    <w:rsid w:val="00A8467F"/>
    <w:rsid w:val="00A90CEE"/>
    <w:rsid w:val="00A92A10"/>
    <w:rsid w:val="00A9496D"/>
    <w:rsid w:val="00A94FA7"/>
    <w:rsid w:val="00A953B4"/>
    <w:rsid w:val="00A9698F"/>
    <w:rsid w:val="00A97B6D"/>
    <w:rsid w:val="00AA1633"/>
    <w:rsid w:val="00AA2371"/>
    <w:rsid w:val="00AA2437"/>
    <w:rsid w:val="00AA29CE"/>
    <w:rsid w:val="00AA6447"/>
    <w:rsid w:val="00AB738A"/>
    <w:rsid w:val="00AC0581"/>
    <w:rsid w:val="00AC5D48"/>
    <w:rsid w:val="00AD2410"/>
    <w:rsid w:val="00AD462A"/>
    <w:rsid w:val="00AD6D77"/>
    <w:rsid w:val="00AE2A31"/>
    <w:rsid w:val="00AE3BC9"/>
    <w:rsid w:val="00AE7DBA"/>
    <w:rsid w:val="00AF1381"/>
    <w:rsid w:val="00AF3F7D"/>
    <w:rsid w:val="00B00404"/>
    <w:rsid w:val="00B0107F"/>
    <w:rsid w:val="00B055EA"/>
    <w:rsid w:val="00B05914"/>
    <w:rsid w:val="00B06E15"/>
    <w:rsid w:val="00B11EB6"/>
    <w:rsid w:val="00B20972"/>
    <w:rsid w:val="00B249D3"/>
    <w:rsid w:val="00B27FB8"/>
    <w:rsid w:val="00B4373C"/>
    <w:rsid w:val="00B512E6"/>
    <w:rsid w:val="00B56BBF"/>
    <w:rsid w:val="00B56DFB"/>
    <w:rsid w:val="00B575F2"/>
    <w:rsid w:val="00B60887"/>
    <w:rsid w:val="00B64231"/>
    <w:rsid w:val="00B64B27"/>
    <w:rsid w:val="00B7424E"/>
    <w:rsid w:val="00B7476D"/>
    <w:rsid w:val="00B83463"/>
    <w:rsid w:val="00B876D2"/>
    <w:rsid w:val="00B8790D"/>
    <w:rsid w:val="00B92342"/>
    <w:rsid w:val="00B92380"/>
    <w:rsid w:val="00B933B7"/>
    <w:rsid w:val="00B97BB3"/>
    <w:rsid w:val="00BA2988"/>
    <w:rsid w:val="00BA3E72"/>
    <w:rsid w:val="00BA6BFD"/>
    <w:rsid w:val="00BA77F1"/>
    <w:rsid w:val="00BB2AE4"/>
    <w:rsid w:val="00BB41C7"/>
    <w:rsid w:val="00BB5728"/>
    <w:rsid w:val="00BC332A"/>
    <w:rsid w:val="00BC6BE9"/>
    <w:rsid w:val="00BE1973"/>
    <w:rsid w:val="00BE7496"/>
    <w:rsid w:val="00BF2FB7"/>
    <w:rsid w:val="00BF4C13"/>
    <w:rsid w:val="00BF553F"/>
    <w:rsid w:val="00BF6DF4"/>
    <w:rsid w:val="00BF71C3"/>
    <w:rsid w:val="00BF7C5C"/>
    <w:rsid w:val="00C00645"/>
    <w:rsid w:val="00C00805"/>
    <w:rsid w:val="00C02BCD"/>
    <w:rsid w:val="00C03CF2"/>
    <w:rsid w:val="00C046B0"/>
    <w:rsid w:val="00C05016"/>
    <w:rsid w:val="00C06680"/>
    <w:rsid w:val="00C14CDA"/>
    <w:rsid w:val="00C21C3E"/>
    <w:rsid w:val="00C22020"/>
    <w:rsid w:val="00C27BF3"/>
    <w:rsid w:val="00C3127C"/>
    <w:rsid w:val="00C34E51"/>
    <w:rsid w:val="00C37DDD"/>
    <w:rsid w:val="00C41943"/>
    <w:rsid w:val="00C44A95"/>
    <w:rsid w:val="00C54FD0"/>
    <w:rsid w:val="00C5638F"/>
    <w:rsid w:val="00C5684E"/>
    <w:rsid w:val="00C569D5"/>
    <w:rsid w:val="00C56A47"/>
    <w:rsid w:val="00C60747"/>
    <w:rsid w:val="00C62F5E"/>
    <w:rsid w:val="00C63CFB"/>
    <w:rsid w:val="00C67985"/>
    <w:rsid w:val="00C67AC1"/>
    <w:rsid w:val="00C67EFF"/>
    <w:rsid w:val="00C72C5A"/>
    <w:rsid w:val="00C7329F"/>
    <w:rsid w:val="00C749DB"/>
    <w:rsid w:val="00C76A79"/>
    <w:rsid w:val="00C77461"/>
    <w:rsid w:val="00C77C00"/>
    <w:rsid w:val="00C812BD"/>
    <w:rsid w:val="00C8592F"/>
    <w:rsid w:val="00C87765"/>
    <w:rsid w:val="00C87C5B"/>
    <w:rsid w:val="00C93488"/>
    <w:rsid w:val="00C94657"/>
    <w:rsid w:val="00C95648"/>
    <w:rsid w:val="00C96AFF"/>
    <w:rsid w:val="00C96C4F"/>
    <w:rsid w:val="00CA1B90"/>
    <w:rsid w:val="00CA3BAD"/>
    <w:rsid w:val="00CB3057"/>
    <w:rsid w:val="00CB46F1"/>
    <w:rsid w:val="00CB48FA"/>
    <w:rsid w:val="00CB6A8A"/>
    <w:rsid w:val="00CC5F06"/>
    <w:rsid w:val="00CC75BE"/>
    <w:rsid w:val="00CC7ECA"/>
    <w:rsid w:val="00CD5644"/>
    <w:rsid w:val="00CD6629"/>
    <w:rsid w:val="00CE0CFB"/>
    <w:rsid w:val="00CE1A4E"/>
    <w:rsid w:val="00CE6B01"/>
    <w:rsid w:val="00CF43B3"/>
    <w:rsid w:val="00CF4869"/>
    <w:rsid w:val="00CF535D"/>
    <w:rsid w:val="00CF75DB"/>
    <w:rsid w:val="00D01C06"/>
    <w:rsid w:val="00D05207"/>
    <w:rsid w:val="00D05663"/>
    <w:rsid w:val="00D13591"/>
    <w:rsid w:val="00D1502F"/>
    <w:rsid w:val="00D16153"/>
    <w:rsid w:val="00D1761F"/>
    <w:rsid w:val="00D20B47"/>
    <w:rsid w:val="00D216C0"/>
    <w:rsid w:val="00D27975"/>
    <w:rsid w:val="00D33EDE"/>
    <w:rsid w:val="00D34225"/>
    <w:rsid w:val="00D366D8"/>
    <w:rsid w:val="00D40349"/>
    <w:rsid w:val="00D42EFF"/>
    <w:rsid w:val="00D45D00"/>
    <w:rsid w:val="00D46DC9"/>
    <w:rsid w:val="00D46F78"/>
    <w:rsid w:val="00D52516"/>
    <w:rsid w:val="00D52722"/>
    <w:rsid w:val="00D53995"/>
    <w:rsid w:val="00D54733"/>
    <w:rsid w:val="00D60DC2"/>
    <w:rsid w:val="00D64C0F"/>
    <w:rsid w:val="00D651FF"/>
    <w:rsid w:val="00D71CDE"/>
    <w:rsid w:val="00D730A0"/>
    <w:rsid w:val="00D743EF"/>
    <w:rsid w:val="00D76768"/>
    <w:rsid w:val="00D76FB3"/>
    <w:rsid w:val="00D813BA"/>
    <w:rsid w:val="00D87116"/>
    <w:rsid w:val="00D91AA4"/>
    <w:rsid w:val="00D937F8"/>
    <w:rsid w:val="00D95E77"/>
    <w:rsid w:val="00D9761E"/>
    <w:rsid w:val="00D97640"/>
    <w:rsid w:val="00DA5B12"/>
    <w:rsid w:val="00DB0A68"/>
    <w:rsid w:val="00DB0B8B"/>
    <w:rsid w:val="00DB3B00"/>
    <w:rsid w:val="00DC0A24"/>
    <w:rsid w:val="00DC191D"/>
    <w:rsid w:val="00DC1D91"/>
    <w:rsid w:val="00DC268A"/>
    <w:rsid w:val="00DC2C07"/>
    <w:rsid w:val="00DC4EC5"/>
    <w:rsid w:val="00DD3EC5"/>
    <w:rsid w:val="00DD51EB"/>
    <w:rsid w:val="00DD6A81"/>
    <w:rsid w:val="00DE04D5"/>
    <w:rsid w:val="00DE1BC2"/>
    <w:rsid w:val="00DE3EAB"/>
    <w:rsid w:val="00DF4187"/>
    <w:rsid w:val="00DF5BA9"/>
    <w:rsid w:val="00E02ED6"/>
    <w:rsid w:val="00E05270"/>
    <w:rsid w:val="00E05AD0"/>
    <w:rsid w:val="00E06A1A"/>
    <w:rsid w:val="00E06EB0"/>
    <w:rsid w:val="00E0790D"/>
    <w:rsid w:val="00E10AC6"/>
    <w:rsid w:val="00E12717"/>
    <w:rsid w:val="00E16809"/>
    <w:rsid w:val="00E246DE"/>
    <w:rsid w:val="00E324F6"/>
    <w:rsid w:val="00E34600"/>
    <w:rsid w:val="00E42795"/>
    <w:rsid w:val="00E44C7D"/>
    <w:rsid w:val="00E50490"/>
    <w:rsid w:val="00E50F0B"/>
    <w:rsid w:val="00E52EA0"/>
    <w:rsid w:val="00E547A8"/>
    <w:rsid w:val="00E55B27"/>
    <w:rsid w:val="00E60B80"/>
    <w:rsid w:val="00E667CC"/>
    <w:rsid w:val="00E66CDC"/>
    <w:rsid w:val="00E67790"/>
    <w:rsid w:val="00E7086B"/>
    <w:rsid w:val="00E70A7D"/>
    <w:rsid w:val="00E71778"/>
    <w:rsid w:val="00E77600"/>
    <w:rsid w:val="00E776D5"/>
    <w:rsid w:val="00E8112F"/>
    <w:rsid w:val="00E8160C"/>
    <w:rsid w:val="00E82A0B"/>
    <w:rsid w:val="00E858D7"/>
    <w:rsid w:val="00E86E2D"/>
    <w:rsid w:val="00E86F30"/>
    <w:rsid w:val="00E875E0"/>
    <w:rsid w:val="00E87854"/>
    <w:rsid w:val="00E87E7C"/>
    <w:rsid w:val="00E93B95"/>
    <w:rsid w:val="00E95AAA"/>
    <w:rsid w:val="00EA0B26"/>
    <w:rsid w:val="00EA2424"/>
    <w:rsid w:val="00EB002F"/>
    <w:rsid w:val="00EB0932"/>
    <w:rsid w:val="00EB14AC"/>
    <w:rsid w:val="00EC42EF"/>
    <w:rsid w:val="00EC52AD"/>
    <w:rsid w:val="00EC5FD0"/>
    <w:rsid w:val="00EC7134"/>
    <w:rsid w:val="00EC7E6A"/>
    <w:rsid w:val="00ED02DD"/>
    <w:rsid w:val="00ED32CA"/>
    <w:rsid w:val="00ED55FE"/>
    <w:rsid w:val="00ED781B"/>
    <w:rsid w:val="00EE26D9"/>
    <w:rsid w:val="00EE2BF3"/>
    <w:rsid w:val="00EE6767"/>
    <w:rsid w:val="00EF0A8A"/>
    <w:rsid w:val="00EF4E73"/>
    <w:rsid w:val="00EF6542"/>
    <w:rsid w:val="00EF7B02"/>
    <w:rsid w:val="00F01253"/>
    <w:rsid w:val="00F020A4"/>
    <w:rsid w:val="00F076A9"/>
    <w:rsid w:val="00F078E6"/>
    <w:rsid w:val="00F11AD0"/>
    <w:rsid w:val="00F129EC"/>
    <w:rsid w:val="00F13F84"/>
    <w:rsid w:val="00F15B59"/>
    <w:rsid w:val="00F164D4"/>
    <w:rsid w:val="00F16A01"/>
    <w:rsid w:val="00F22CFD"/>
    <w:rsid w:val="00F2326F"/>
    <w:rsid w:val="00F302CE"/>
    <w:rsid w:val="00F30D57"/>
    <w:rsid w:val="00F34E23"/>
    <w:rsid w:val="00F36410"/>
    <w:rsid w:val="00F36646"/>
    <w:rsid w:val="00F400DF"/>
    <w:rsid w:val="00F4022E"/>
    <w:rsid w:val="00F5178A"/>
    <w:rsid w:val="00F5486B"/>
    <w:rsid w:val="00F62523"/>
    <w:rsid w:val="00F634EB"/>
    <w:rsid w:val="00F67CB5"/>
    <w:rsid w:val="00F70443"/>
    <w:rsid w:val="00F718B4"/>
    <w:rsid w:val="00F726DE"/>
    <w:rsid w:val="00F727AE"/>
    <w:rsid w:val="00F72BC1"/>
    <w:rsid w:val="00F77FFC"/>
    <w:rsid w:val="00F81366"/>
    <w:rsid w:val="00F82820"/>
    <w:rsid w:val="00F8461B"/>
    <w:rsid w:val="00F92310"/>
    <w:rsid w:val="00F93A7A"/>
    <w:rsid w:val="00F94019"/>
    <w:rsid w:val="00F9765C"/>
    <w:rsid w:val="00FA2303"/>
    <w:rsid w:val="00FA379D"/>
    <w:rsid w:val="00FA3896"/>
    <w:rsid w:val="00FA676C"/>
    <w:rsid w:val="00FA7F1F"/>
    <w:rsid w:val="00FC1A7F"/>
    <w:rsid w:val="00FC25C0"/>
    <w:rsid w:val="00FC408C"/>
    <w:rsid w:val="00FC4876"/>
    <w:rsid w:val="00FC4CAC"/>
    <w:rsid w:val="00FC7A86"/>
    <w:rsid w:val="00FE2A06"/>
    <w:rsid w:val="00FF06F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A788"/>
  <w15:chartTrackingRefBased/>
  <w15:docId w15:val="{DEC047DC-4D63-40E3-855A-F17CAD35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2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D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F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6F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1006F6"/>
    <w:pPr>
      <w:spacing w:after="220" w:line="240" w:lineRule="atLeast"/>
      <w:jc w:val="both"/>
    </w:pPr>
    <w:rPr>
      <w:rFonts w:ascii="Garamond" w:eastAsia="Times New Roman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06F6"/>
    <w:rPr>
      <w:rFonts w:ascii="Garamond" w:eastAsia="Times New Roman" w:hAnsi="Garamond"/>
      <w:sz w:val="22"/>
      <w:szCs w:val="20"/>
    </w:rPr>
  </w:style>
  <w:style w:type="paragraph" w:styleId="NormalWeb">
    <w:name w:val="Normal (Web)"/>
    <w:basedOn w:val="Normal"/>
    <w:uiPriority w:val="99"/>
    <w:unhideWhenUsed/>
    <w:rsid w:val="001006F6"/>
    <w:pPr>
      <w:spacing w:before="100" w:beforeAutospacing="1" w:after="100" w:afterAutospacing="1"/>
    </w:pPr>
    <w:rPr>
      <w:rFonts w:eastAsia="Times New Roman"/>
    </w:rPr>
  </w:style>
  <w:style w:type="paragraph" w:customStyle="1" w:styleId="Objective">
    <w:name w:val="Objective"/>
    <w:basedOn w:val="Normal"/>
    <w:next w:val="BodyText"/>
    <w:rsid w:val="001006F6"/>
    <w:pPr>
      <w:spacing w:before="60" w:after="220" w:line="220" w:lineRule="atLeast"/>
      <w:jc w:val="both"/>
    </w:pPr>
    <w:rPr>
      <w:rFonts w:ascii="Garamond" w:eastAsia="Times New Roman" w:hAnsi="Garamond"/>
      <w:sz w:val="22"/>
      <w:szCs w:val="20"/>
    </w:rPr>
  </w:style>
  <w:style w:type="paragraph" w:customStyle="1" w:styleId="SectionTitle">
    <w:name w:val="Section Title"/>
    <w:basedOn w:val="Normal"/>
    <w:next w:val="Objective"/>
    <w:rsid w:val="001006F6"/>
    <w:pPr>
      <w:pBdr>
        <w:bottom w:val="single" w:sz="6" w:space="1" w:color="808080"/>
      </w:pBdr>
      <w:spacing w:before="22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D9"/>
  </w:style>
  <w:style w:type="paragraph" w:styleId="Footer">
    <w:name w:val="footer"/>
    <w:basedOn w:val="Normal"/>
    <w:link w:val="FooterChar"/>
    <w:uiPriority w:val="99"/>
    <w:unhideWhenUsed/>
    <w:rsid w:val="006F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D9"/>
  </w:style>
  <w:style w:type="character" w:customStyle="1" w:styleId="Heading2Char">
    <w:name w:val="Heading 2 Char"/>
    <w:basedOn w:val="DefaultParagraphFont"/>
    <w:link w:val="Heading2"/>
    <w:uiPriority w:val="9"/>
    <w:semiHidden/>
    <w:rsid w:val="007F2D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be">
    <w:name w:val="_xbe"/>
    <w:basedOn w:val="DefaultParagraphFont"/>
    <w:rsid w:val="0091542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AA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06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34DB"/>
    <w:rPr>
      <w:color w:val="808080"/>
      <w:shd w:val="clear" w:color="auto" w:fill="E6E6E6"/>
    </w:rPr>
  </w:style>
  <w:style w:type="paragraph" w:customStyle="1" w:styleId="EndNoteBibliography">
    <w:name w:val="EndNote Bibliography"/>
    <w:basedOn w:val="Normal"/>
    <w:link w:val="EndNoteBibliographyChar"/>
    <w:rsid w:val="00124BC1"/>
    <w:rPr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24BC1"/>
    <w:rPr>
      <w:noProof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70E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2FB7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C0DAB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E95AA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E95AAA"/>
    <w:rPr>
      <w:noProof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F7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D05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B6E0E223E9342B95B43AAEDB3FFA4" ma:contentTypeVersion="7" ma:contentTypeDescription="Create a new document." ma:contentTypeScope="" ma:versionID="5def7a1264d0c9b20dd0f351113bbc94">
  <xsd:schema xmlns:xsd="http://www.w3.org/2001/XMLSchema" xmlns:xs="http://www.w3.org/2001/XMLSchema" xmlns:p="http://schemas.microsoft.com/office/2006/metadata/properties" xmlns:ns3="6994ba32-8940-43ef-bd76-88b5c962c5ce" targetNamespace="http://schemas.microsoft.com/office/2006/metadata/properties" ma:root="true" ma:fieldsID="3504a206731042d89502cc2e5f5e23d9" ns3:_="">
    <xsd:import namespace="6994ba32-8940-43ef-bd76-88b5c962c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32-8940-43ef-bd76-88b5c962c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448C1-D712-4364-A907-0210AB669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01033-D6FC-4342-A71D-1BE33A716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D3DAF-840F-4180-BCDB-07220065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32-8940-43ef-bd76-88b5c962c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434DB-3AE3-4B73-90CC-01DBC4684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Garcia</dc:creator>
  <cp:keywords/>
  <dc:description/>
  <cp:lastModifiedBy>Marc Garcia</cp:lastModifiedBy>
  <cp:revision>4</cp:revision>
  <cp:lastPrinted>2020-01-27T23:46:00Z</cp:lastPrinted>
  <dcterms:created xsi:type="dcterms:W3CDTF">2020-09-21T18:47:00Z</dcterms:created>
  <dcterms:modified xsi:type="dcterms:W3CDTF">2020-09-21T19:15:00Z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0x010100791B6E0E223E9342B95B43AAEDB3FFA4</vt:lpwstr>
  </property>
</Properties>
</file>